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5BA83">
      <w:pPr>
        <w:spacing w:line="240" w:lineRule="atLeast"/>
        <w:rPr>
          <w:rFonts w:ascii="仿宋" w:hAnsi="仿宋" w:eastAsia="仿宋"/>
          <w:b/>
          <w:bCs/>
          <w:sz w:val="32"/>
          <w:szCs w:val="32"/>
        </w:rPr>
      </w:pPr>
      <w:r>
        <w:rPr>
          <w:rFonts w:hint="eastAsia" w:ascii="仿宋" w:hAnsi="仿宋" w:eastAsia="仿宋"/>
          <w:b/>
          <w:bCs/>
          <w:sz w:val="32"/>
          <w:szCs w:val="32"/>
        </w:rPr>
        <w:t>附件2</w:t>
      </w:r>
    </w:p>
    <w:p w14:paraId="657F7F82">
      <w:pPr>
        <w:spacing w:line="240" w:lineRule="atLeast"/>
        <w:rPr>
          <w:rFonts w:ascii="Times New Roman" w:hAnsi="华文仿宋" w:eastAsia="宋体" w:cs="Times New Roman"/>
          <w:szCs w:val="21"/>
        </w:rPr>
      </w:pPr>
    </w:p>
    <w:p w14:paraId="5BD3F5A7">
      <w:pPr>
        <w:spacing w:line="588" w:lineRule="exact"/>
        <w:jc w:val="center"/>
        <w:rPr>
          <w:rFonts w:hint="eastAsia" w:ascii="方正小标宋_GBK" w:hAnsi="方正小标宋_GBK" w:eastAsia="方正小标宋_GBK" w:cs="方正小标宋_GBK"/>
          <w:bCs/>
          <w:sz w:val="44"/>
          <w:szCs w:val="44"/>
        </w:rPr>
      </w:pPr>
      <w:bookmarkStart w:id="0" w:name="OLE_LINK2"/>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年宁夏足球协会</w:t>
      </w:r>
      <w:r>
        <w:rPr>
          <w:rFonts w:hint="eastAsia" w:ascii="方正小标宋简体" w:hAnsi="方正小标宋简体" w:eastAsia="方正小标宋简体" w:cs="方正小标宋简体"/>
          <w:sz w:val="44"/>
          <w:szCs w:val="44"/>
          <w:lang w:val="en-US" w:eastAsia="zh-CN"/>
        </w:rPr>
        <w:t>杯</w:t>
      </w:r>
      <w:r>
        <w:rPr>
          <w:rFonts w:hint="eastAsia" w:ascii="方正小标宋简体" w:hAnsi="方正小标宋简体" w:eastAsia="方正小标宋简体" w:cs="方正小标宋简体"/>
          <w:sz w:val="44"/>
          <w:szCs w:val="44"/>
        </w:rPr>
        <w:t>比赛</w:t>
      </w:r>
      <w:r>
        <w:rPr>
          <w:rFonts w:hint="eastAsia" w:ascii="方正小标宋_GBK" w:hAnsi="方正小标宋_GBK" w:eastAsia="方正小标宋_GBK" w:cs="方正小标宋_GBK"/>
          <w:bCs/>
          <w:sz w:val="44"/>
          <w:szCs w:val="44"/>
        </w:rPr>
        <w:t>赛事申办条件</w:t>
      </w:r>
      <w:bookmarkEnd w:id="0"/>
      <w:bookmarkStart w:id="2" w:name="_GoBack"/>
      <w:bookmarkEnd w:id="2"/>
    </w:p>
    <w:p w14:paraId="4C9C0044">
      <w:pPr>
        <w:spacing w:line="588" w:lineRule="exact"/>
        <w:rPr>
          <w:rFonts w:ascii="仿宋" w:hAnsi="仿宋" w:eastAsia="仿宋"/>
          <w:sz w:val="32"/>
          <w:szCs w:val="32"/>
        </w:rPr>
      </w:pPr>
    </w:p>
    <w:p w14:paraId="327FDDC5">
      <w:pPr>
        <w:spacing w:line="588" w:lineRule="exact"/>
        <w:ind w:firstLine="640" w:firstLineChars="200"/>
        <w:rPr>
          <w:rFonts w:ascii="黑体" w:hAnsi="黑体" w:eastAsia="黑体"/>
          <w:bCs/>
          <w:sz w:val="32"/>
          <w:szCs w:val="32"/>
        </w:rPr>
      </w:pPr>
      <w:r>
        <w:rPr>
          <w:rFonts w:hint="eastAsia" w:ascii="黑体" w:hAnsi="黑体" w:eastAsia="黑体"/>
          <w:bCs/>
          <w:sz w:val="32"/>
          <w:szCs w:val="32"/>
        </w:rPr>
        <w:t>一、场地设施要求</w:t>
      </w:r>
    </w:p>
    <w:p w14:paraId="4FF93F58">
      <w:pPr>
        <w:spacing w:line="588" w:lineRule="exact"/>
        <w:ind w:firstLine="640" w:firstLineChars="200"/>
        <w:rPr>
          <w:rFonts w:ascii="仿宋" w:hAnsi="仿宋" w:eastAsia="仿宋" w:cs="Times New Roman"/>
          <w:color w:val="000000"/>
          <w:kern w:val="0"/>
          <w:sz w:val="32"/>
          <w:szCs w:val="32"/>
        </w:rPr>
      </w:pPr>
      <w:bookmarkStart w:id="1" w:name="OLE_LINK1"/>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一</w:t>
      </w:r>
      <w:r>
        <w:rPr>
          <w:rFonts w:hint="eastAsia" w:ascii="仿宋" w:hAnsi="仿宋" w:eastAsia="仿宋" w:cs="Times New Roman"/>
          <w:color w:val="000000"/>
          <w:kern w:val="0"/>
          <w:sz w:val="32"/>
          <w:szCs w:val="32"/>
          <w:lang w:eastAsia="zh-CN"/>
        </w:rPr>
        <w:t>）</w:t>
      </w:r>
      <w:r>
        <w:rPr>
          <w:rFonts w:ascii="仿宋" w:hAnsi="仿宋" w:eastAsia="仿宋" w:cs="Times New Roman"/>
          <w:color w:val="000000"/>
          <w:kern w:val="0"/>
          <w:sz w:val="32"/>
          <w:szCs w:val="32"/>
        </w:rPr>
        <w:t>足球场规格应符合《</w:t>
      </w:r>
      <w:r>
        <w:rPr>
          <w:rFonts w:hint="eastAsia" w:ascii="仿宋" w:hAnsi="仿宋" w:eastAsia="仿宋" w:cs="Times New Roman"/>
          <w:color w:val="000000"/>
          <w:kern w:val="0"/>
          <w:sz w:val="32"/>
          <w:szCs w:val="32"/>
        </w:rPr>
        <w:t>足球</w:t>
      </w:r>
      <w:r>
        <w:rPr>
          <w:rFonts w:ascii="仿宋" w:hAnsi="仿宋" w:eastAsia="仿宋" w:cs="Times New Roman"/>
          <w:color w:val="000000"/>
          <w:kern w:val="0"/>
          <w:sz w:val="32"/>
          <w:szCs w:val="32"/>
        </w:rPr>
        <w:t>竞赛规则》规定</w:t>
      </w:r>
      <w:r>
        <w:rPr>
          <w:rFonts w:hint="eastAsia" w:ascii="仿宋" w:hAnsi="仿宋" w:eastAsia="仿宋" w:cs="Times New Roman"/>
          <w:color w:val="000000"/>
          <w:kern w:val="0"/>
          <w:sz w:val="32"/>
          <w:szCs w:val="32"/>
        </w:rPr>
        <w:t>。</w:t>
      </w:r>
    </w:p>
    <w:p w14:paraId="2AA21D99">
      <w:pPr>
        <w:spacing w:line="588" w:lineRule="exact"/>
        <w:ind w:firstLine="640" w:firstLineChars="200"/>
        <w:rPr>
          <w:rFonts w:ascii="仿宋" w:hAnsi="仿宋" w:eastAsia="仿宋"/>
          <w:sz w:val="32"/>
          <w:szCs w:val="32"/>
        </w:rPr>
      </w:pPr>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二</w:t>
      </w:r>
      <w:r>
        <w:rPr>
          <w:rFonts w:hint="eastAsia" w:ascii="仿宋" w:hAnsi="仿宋" w:eastAsia="仿宋" w:cs="Times New Roman"/>
          <w:color w:val="000000"/>
          <w:kern w:val="0"/>
          <w:sz w:val="32"/>
          <w:szCs w:val="32"/>
          <w:lang w:eastAsia="zh-CN"/>
        </w:rPr>
        <w:t>）</w:t>
      </w:r>
      <w:r>
        <w:rPr>
          <w:rFonts w:hint="eastAsia" w:ascii="仿宋" w:hAnsi="仿宋" w:eastAsia="仿宋"/>
          <w:sz w:val="32"/>
          <w:szCs w:val="32"/>
        </w:rPr>
        <w:t>具体场地尺寸要求如下表所示：</w:t>
      </w:r>
    </w:p>
    <w:tbl>
      <w:tblPr>
        <w:tblStyle w:val="8"/>
        <w:tblW w:w="6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1"/>
        <w:gridCol w:w="4038"/>
      </w:tblGrid>
      <w:tr w14:paraId="68DCE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1" w:type="dxa"/>
            <w:vAlign w:val="center"/>
          </w:tcPr>
          <w:p w14:paraId="5E1CA30B">
            <w:pPr>
              <w:spacing w:line="588" w:lineRule="exact"/>
              <w:jc w:val="center"/>
              <w:rPr>
                <w:rFonts w:ascii="仿宋" w:hAnsi="仿宋" w:eastAsia="仿宋"/>
                <w:sz w:val="32"/>
                <w:szCs w:val="32"/>
              </w:rPr>
            </w:pPr>
            <w:r>
              <w:rPr>
                <w:rFonts w:hint="eastAsia" w:ascii="仿宋" w:hAnsi="仿宋" w:eastAsia="仿宋"/>
                <w:sz w:val="32"/>
                <w:szCs w:val="32"/>
              </w:rPr>
              <w:t>场地</w:t>
            </w:r>
          </w:p>
        </w:tc>
        <w:tc>
          <w:tcPr>
            <w:tcW w:w="4038" w:type="dxa"/>
            <w:vAlign w:val="center"/>
          </w:tcPr>
          <w:p w14:paraId="6B3992FA">
            <w:pPr>
              <w:spacing w:line="588" w:lineRule="exact"/>
              <w:jc w:val="center"/>
              <w:rPr>
                <w:rFonts w:ascii="仿宋" w:hAnsi="仿宋" w:eastAsia="仿宋"/>
                <w:sz w:val="32"/>
                <w:szCs w:val="32"/>
              </w:rPr>
            </w:pPr>
            <w:r>
              <w:rPr>
                <w:rFonts w:hint="eastAsia" w:ascii="仿宋" w:hAnsi="仿宋" w:eastAsia="仿宋"/>
                <w:sz w:val="32"/>
                <w:szCs w:val="32"/>
                <w:lang w:val="en-US" w:eastAsia="zh-CN"/>
              </w:rPr>
              <w:t>十一</w:t>
            </w:r>
            <w:r>
              <w:rPr>
                <w:rFonts w:hint="eastAsia" w:ascii="仿宋" w:hAnsi="仿宋" w:eastAsia="仿宋"/>
                <w:sz w:val="32"/>
                <w:szCs w:val="32"/>
              </w:rPr>
              <w:t>人制</w:t>
            </w:r>
          </w:p>
        </w:tc>
      </w:tr>
      <w:tr w14:paraId="29FB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1" w:type="dxa"/>
            <w:vAlign w:val="center"/>
          </w:tcPr>
          <w:p w14:paraId="6A726105">
            <w:pPr>
              <w:spacing w:line="588" w:lineRule="exact"/>
              <w:jc w:val="center"/>
              <w:rPr>
                <w:rFonts w:ascii="仿宋" w:hAnsi="仿宋" w:eastAsia="仿宋"/>
                <w:sz w:val="32"/>
                <w:szCs w:val="32"/>
              </w:rPr>
            </w:pPr>
            <w:r>
              <w:rPr>
                <w:rFonts w:hint="eastAsia" w:ascii="仿宋" w:hAnsi="仿宋" w:eastAsia="仿宋"/>
                <w:sz w:val="32"/>
                <w:szCs w:val="32"/>
              </w:rPr>
              <w:t>尺寸（米）</w:t>
            </w:r>
          </w:p>
        </w:tc>
        <w:tc>
          <w:tcPr>
            <w:tcW w:w="4038" w:type="dxa"/>
            <w:vAlign w:val="center"/>
          </w:tcPr>
          <w:p w14:paraId="29504275">
            <w:pPr>
              <w:spacing w:line="588" w:lineRule="exact"/>
              <w:jc w:val="center"/>
              <w:rPr>
                <w:rFonts w:hint="default" w:ascii="仿宋" w:hAnsi="仿宋" w:eastAsia="仿宋"/>
                <w:sz w:val="32"/>
                <w:szCs w:val="32"/>
                <w:lang w:val="en-US"/>
              </w:rPr>
            </w:pPr>
            <w:r>
              <w:rPr>
                <w:rFonts w:hint="eastAsia" w:ascii="仿宋" w:hAnsi="仿宋" w:eastAsia="仿宋"/>
                <w:sz w:val="32"/>
                <w:szCs w:val="32"/>
                <w:lang w:val="en-US" w:eastAsia="zh-CN"/>
              </w:rPr>
              <w:t>100-110</w:t>
            </w:r>
            <w:r>
              <w:rPr>
                <w:rFonts w:hint="eastAsia" w:ascii="仿宋" w:hAnsi="仿宋" w:eastAsia="仿宋"/>
                <w:sz w:val="32"/>
                <w:szCs w:val="32"/>
              </w:rPr>
              <w:t>✕</w:t>
            </w:r>
            <w:r>
              <w:rPr>
                <w:rFonts w:hint="eastAsia" w:ascii="仿宋" w:hAnsi="仿宋" w:eastAsia="仿宋"/>
                <w:sz w:val="32"/>
                <w:szCs w:val="32"/>
                <w:lang w:val="en-US" w:eastAsia="zh-CN"/>
              </w:rPr>
              <w:t>64-75</w:t>
            </w:r>
          </w:p>
        </w:tc>
      </w:tr>
    </w:tbl>
    <w:p w14:paraId="4B0A20C9">
      <w:pPr>
        <w:spacing w:line="588" w:lineRule="exact"/>
        <w:ind w:firstLine="640" w:firstLineChars="200"/>
        <w:rPr>
          <w:rFonts w:ascii="仿宋" w:hAnsi="仿宋" w:eastAsia="仿宋"/>
          <w:sz w:val="32"/>
          <w:szCs w:val="32"/>
        </w:rPr>
      </w:pPr>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三</w:t>
      </w:r>
      <w:r>
        <w:rPr>
          <w:rFonts w:hint="eastAsia" w:ascii="仿宋" w:hAnsi="仿宋" w:eastAsia="仿宋" w:cs="Times New Roman"/>
          <w:color w:val="000000"/>
          <w:kern w:val="0"/>
          <w:sz w:val="32"/>
          <w:szCs w:val="32"/>
          <w:lang w:eastAsia="zh-CN"/>
        </w:rPr>
        <w:t>）</w:t>
      </w:r>
      <w:r>
        <w:rPr>
          <w:rFonts w:hint="eastAsia" w:ascii="仿宋" w:hAnsi="仿宋" w:eastAsia="仿宋"/>
          <w:sz w:val="32"/>
          <w:szCs w:val="32"/>
        </w:rPr>
        <w:t>比赛场地配</w:t>
      </w:r>
      <w:r>
        <w:rPr>
          <w:rFonts w:ascii="仿宋" w:hAnsi="仿宋" w:eastAsia="仿宋"/>
          <w:sz w:val="32"/>
          <w:szCs w:val="32"/>
        </w:rPr>
        <w:t>有</w:t>
      </w:r>
      <w:r>
        <w:rPr>
          <w:rFonts w:hint="eastAsia" w:ascii="仿宋" w:hAnsi="仿宋" w:eastAsia="仿宋"/>
          <w:sz w:val="32"/>
          <w:szCs w:val="32"/>
        </w:rPr>
        <w:t>足够坐席</w:t>
      </w:r>
      <w:r>
        <w:rPr>
          <w:rFonts w:ascii="仿宋" w:hAnsi="仿宋" w:eastAsia="仿宋"/>
          <w:sz w:val="32"/>
          <w:szCs w:val="32"/>
        </w:rPr>
        <w:t>替补席、第四官员席及计分设备</w:t>
      </w:r>
      <w:r>
        <w:rPr>
          <w:rFonts w:hint="eastAsia" w:ascii="仿宋" w:hAnsi="仿宋" w:eastAsia="仿宋"/>
          <w:sz w:val="32"/>
          <w:szCs w:val="32"/>
        </w:rPr>
        <w:t>。</w:t>
      </w:r>
    </w:p>
    <w:p w14:paraId="1E851284">
      <w:pPr>
        <w:spacing w:line="588" w:lineRule="exact"/>
        <w:ind w:firstLine="640" w:firstLineChars="200"/>
        <w:rPr>
          <w:rFonts w:ascii="仿宋" w:hAnsi="仿宋" w:eastAsia="仿宋"/>
          <w:sz w:val="32"/>
          <w:szCs w:val="32"/>
        </w:rPr>
      </w:pPr>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四</w:t>
      </w:r>
      <w:r>
        <w:rPr>
          <w:rFonts w:hint="eastAsia" w:ascii="仿宋" w:hAnsi="仿宋" w:eastAsia="仿宋" w:cs="Times New Roman"/>
          <w:color w:val="000000"/>
          <w:kern w:val="0"/>
          <w:sz w:val="32"/>
          <w:szCs w:val="32"/>
          <w:lang w:eastAsia="zh-CN"/>
        </w:rPr>
        <w:t>）</w:t>
      </w:r>
      <w:r>
        <w:rPr>
          <w:rFonts w:hint="eastAsia" w:ascii="仿宋" w:hAnsi="仿宋" w:eastAsia="仿宋"/>
          <w:sz w:val="32"/>
          <w:szCs w:val="32"/>
        </w:rPr>
        <w:t>场地要求配置合适的观赛区，配备观众坐席、看台的场地优先。</w:t>
      </w:r>
    </w:p>
    <w:p w14:paraId="0C7BDE33">
      <w:pPr>
        <w:widowControl/>
        <w:ind w:firstLine="640" w:firstLineChars="200"/>
        <w:jc w:val="left"/>
        <w:rPr>
          <w:rFonts w:ascii="仿宋_GB2312" w:hAnsi="Arial" w:eastAsia="仿宋_GB2312" w:cs="Arial"/>
          <w:color w:val="000000"/>
          <w:kern w:val="0"/>
          <w:sz w:val="32"/>
          <w:szCs w:val="32"/>
        </w:rPr>
      </w:pPr>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五</w:t>
      </w:r>
      <w:r>
        <w:rPr>
          <w:rFonts w:hint="eastAsia" w:ascii="仿宋" w:hAnsi="仿宋" w:eastAsia="仿宋" w:cs="Times New Roman"/>
          <w:color w:val="000000"/>
          <w:kern w:val="0"/>
          <w:sz w:val="32"/>
          <w:szCs w:val="32"/>
          <w:lang w:eastAsia="zh-CN"/>
        </w:rPr>
        <w:t>）</w:t>
      </w:r>
      <w:r>
        <w:rPr>
          <w:rFonts w:hint="eastAsia" w:ascii="仿宋_GB2312" w:hAnsi="Arial" w:eastAsia="仿宋_GB2312" w:cs="Arial"/>
          <w:color w:val="000000"/>
          <w:kern w:val="0"/>
          <w:sz w:val="32"/>
          <w:szCs w:val="32"/>
        </w:rPr>
        <w:t>所有比赛场地须配备</w:t>
      </w:r>
      <w:r>
        <w:rPr>
          <w:rFonts w:hint="eastAsia" w:ascii="仿宋_GB2312" w:hAnsi="Arial" w:eastAsia="仿宋_GB2312" w:cs="Arial"/>
          <w:color w:val="000000"/>
          <w:kern w:val="0"/>
          <w:sz w:val="32"/>
          <w:szCs w:val="32"/>
          <w:lang w:val="en-US" w:eastAsia="zh-CN"/>
        </w:rPr>
        <w:t>摄像台</w:t>
      </w:r>
      <w:r>
        <w:rPr>
          <w:rFonts w:hint="eastAsia" w:ascii="仿宋_GB2312" w:hAnsi="Arial" w:eastAsia="仿宋_GB2312" w:cs="Arial"/>
          <w:color w:val="000000"/>
          <w:kern w:val="0"/>
          <w:sz w:val="32"/>
          <w:szCs w:val="32"/>
        </w:rPr>
        <w:t>，</w:t>
      </w:r>
      <w:r>
        <w:rPr>
          <w:rFonts w:hint="eastAsia" w:ascii="仿宋" w:hAnsi="仿宋" w:eastAsia="仿宋" w:cstheme="minorBidi"/>
          <w:kern w:val="2"/>
          <w:sz w:val="32"/>
          <w:szCs w:val="32"/>
          <w:lang w:val="en-US" w:eastAsia="zh-CN" w:bidi="ar-SA"/>
        </w:rPr>
        <w:t>安排专业人员对所有场次进行录像，满足赛事要求，同时为运动队和裁判组提供视频资源。</w:t>
      </w:r>
    </w:p>
    <w:p w14:paraId="30ABE771">
      <w:pPr>
        <w:keepNext w:val="0"/>
        <w:keepLines w:val="0"/>
        <w:pageBreakBefore w:val="0"/>
        <w:kinsoku/>
        <w:wordWrap/>
        <w:overflowPunct/>
        <w:topLinePunct w:val="0"/>
        <w:autoSpaceDE/>
        <w:autoSpaceDN/>
        <w:bidi w:val="0"/>
        <w:spacing w:line="588" w:lineRule="exact"/>
        <w:ind w:firstLine="640" w:firstLineChars="200"/>
        <w:textAlignment w:val="auto"/>
        <w:rPr>
          <w:rFonts w:hint="eastAsia" w:ascii="仿宋_GB2312" w:hAnsi="Arial" w:eastAsia="仿宋_GB2312" w:cs="Arial"/>
          <w:color w:val="000000"/>
          <w:kern w:val="0"/>
          <w:sz w:val="32"/>
          <w:szCs w:val="32"/>
        </w:rPr>
      </w:pPr>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六</w:t>
      </w:r>
      <w:r>
        <w:rPr>
          <w:rFonts w:hint="eastAsia" w:ascii="仿宋" w:hAnsi="仿宋" w:eastAsia="仿宋" w:cs="Times New Roman"/>
          <w:color w:val="000000"/>
          <w:kern w:val="0"/>
          <w:sz w:val="32"/>
          <w:szCs w:val="32"/>
          <w:lang w:eastAsia="zh-CN"/>
        </w:rPr>
        <w:t>）</w:t>
      </w:r>
      <w:r>
        <w:rPr>
          <w:rFonts w:hint="eastAsia" w:ascii="仿宋_GB2312" w:hAnsi="Arial" w:eastAsia="仿宋_GB2312" w:cs="Arial"/>
          <w:color w:val="000000"/>
          <w:kern w:val="0"/>
          <w:sz w:val="32"/>
          <w:szCs w:val="32"/>
        </w:rPr>
        <w:t>场地周边配备更衣室、卫生间、</w:t>
      </w:r>
      <w:r>
        <w:rPr>
          <w:rFonts w:hint="eastAsia" w:ascii="仿宋_GB2312" w:hAnsi="Arial" w:eastAsia="仿宋_GB2312" w:cs="Arial"/>
          <w:color w:val="000000"/>
          <w:kern w:val="0"/>
          <w:sz w:val="32"/>
          <w:szCs w:val="32"/>
          <w:lang w:val="en-US" w:eastAsia="zh-CN"/>
        </w:rPr>
        <w:t>裁判员休息室</w:t>
      </w:r>
      <w:r>
        <w:rPr>
          <w:rFonts w:hint="eastAsia" w:ascii="仿宋_GB2312" w:hAnsi="Arial" w:eastAsia="仿宋_GB2312" w:cs="Arial"/>
          <w:color w:val="000000"/>
          <w:kern w:val="0"/>
          <w:sz w:val="32"/>
          <w:szCs w:val="32"/>
        </w:rPr>
        <w:t>等基础设施，具备条件的可配套市集、观众休息区等，促进文商体旅融合的场地优先遴选。</w:t>
      </w:r>
    </w:p>
    <w:p w14:paraId="0B76DD22">
      <w:pPr>
        <w:keepNext w:val="0"/>
        <w:keepLines w:val="0"/>
        <w:pageBreakBefore w:val="0"/>
        <w:kinsoku/>
        <w:wordWrap/>
        <w:overflowPunct/>
        <w:topLinePunct w:val="0"/>
        <w:autoSpaceDE/>
        <w:autoSpaceDN/>
        <w:bidi w:val="0"/>
        <w:spacing w:line="588" w:lineRule="exact"/>
        <w:ind w:firstLine="640" w:firstLineChars="200"/>
        <w:textAlignment w:val="auto"/>
        <w:rPr>
          <w:rFonts w:hint="eastAsia" w:ascii="黑体" w:hAnsi="黑体" w:eastAsia="黑体"/>
          <w:bCs/>
          <w:sz w:val="32"/>
          <w:szCs w:val="32"/>
        </w:rPr>
      </w:pPr>
      <w:r>
        <w:rPr>
          <w:rFonts w:hint="eastAsia" w:ascii="黑体" w:hAnsi="黑体" w:eastAsia="黑体"/>
          <w:bCs/>
          <w:sz w:val="32"/>
          <w:szCs w:val="32"/>
        </w:rPr>
        <w:t>二、食宿条件要求</w:t>
      </w:r>
    </w:p>
    <w:p w14:paraId="4F701B81">
      <w:pPr>
        <w:keepNext w:val="0"/>
        <w:keepLines w:val="0"/>
        <w:pageBreakBefore w:val="0"/>
        <w:kinsoku/>
        <w:wordWrap/>
        <w:overflowPunct/>
        <w:topLinePunct w:val="0"/>
        <w:autoSpaceDE/>
        <w:autoSpaceDN/>
        <w:bidi w:val="0"/>
        <w:spacing w:line="588" w:lineRule="exact"/>
        <w:ind w:firstLine="640" w:firstLineChars="200"/>
        <w:textAlignment w:val="auto"/>
        <w:rPr>
          <w:rFonts w:hint="default" w:ascii="楷体" w:hAnsi="楷体" w:eastAsia="楷体"/>
          <w:sz w:val="32"/>
          <w:szCs w:val="32"/>
          <w:lang w:val="en-US" w:eastAsia="zh-CN"/>
        </w:rPr>
      </w:pPr>
      <w:r>
        <w:rPr>
          <w:rFonts w:hint="eastAsia" w:ascii="楷体" w:hAnsi="楷体" w:eastAsia="楷体"/>
          <w:sz w:val="32"/>
          <w:szCs w:val="32"/>
          <w:lang w:val="en-US" w:eastAsia="zh-CN"/>
        </w:rPr>
        <w:t>（一）参赛队食宿自理</w:t>
      </w:r>
    </w:p>
    <w:p w14:paraId="0F7DD1AF">
      <w:pPr>
        <w:keepNext w:val="0"/>
        <w:keepLines w:val="0"/>
        <w:pageBreakBefore w:val="0"/>
        <w:kinsoku/>
        <w:wordWrap/>
        <w:overflowPunct/>
        <w:topLinePunct w:val="0"/>
        <w:autoSpaceDE/>
        <w:autoSpaceDN/>
        <w:bidi w:val="0"/>
        <w:spacing w:line="588" w:lineRule="exact"/>
        <w:ind w:firstLine="640" w:firstLineChars="200"/>
        <w:textAlignment w:val="auto"/>
        <w:rPr>
          <w:rFonts w:ascii="楷体" w:hAnsi="楷体" w:eastAsia="楷体"/>
          <w:sz w:val="32"/>
          <w:szCs w:val="32"/>
        </w:rPr>
      </w:pPr>
      <w:r>
        <w:rPr>
          <w:rFonts w:hint="eastAsia" w:ascii="楷体" w:hAnsi="楷体" w:eastAsia="楷体"/>
          <w:sz w:val="32"/>
          <w:szCs w:val="32"/>
        </w:rPr>
        <w:t>（</w:t>
      </w:r>
      <w:r>
        <w:rPr>
          <w:rFonts w:hint="eastAsia" w:ascii="楷体" w:hAnsi="楷体" w:eastAsia="楷体"/>
          <w:sz w:val="32"/>
          <w:szCs w:val="32"/>
          <w:lang w:val="en-US" w:eastAsia="zh-CN"/>
        </w:rPr>
        <w:t>二</w:t>
      </w:r>
      <w:r>
        <w:rPr>
          <w:rFonts w:hint="eastAsia" w:ascii="楷体" w:hAnsi="楷体" w:eastAsia="楷体"/>
          <w:sz w:val="32"/>
          <w:szCs w:val="32"/>
        </w:rPr>
        <w:t>）</w:t>
      </w:r>
      <w:r>
        <w:rPr>
          <w:rFonts w:ascii="楷体" w:hAnsi="楷体" w:eastAsia="楷体"/>
          <w:sz w:val="32"/>
          <w:szCs w:val="32"/>
        </w:rPr>
        <w:t>竞赛官员</w:t>
      </w:r>
      <w:r>
        <w:rPr>
          <w:rFonts w:hint="eastAsia" w:ascii="楷体" w:hAnsi="楷体" w:eastAsia="楷体"/>
          <w:sz w:val="32"/>
          <w:szCs w:val="32"/>
        </w:rPr>
        <w:t>和工作人员食宿</w:t>
      </w:r>
    </w:p>
    <w:p w14:paraId="0BC1E069">
      <w:pPr>
        <w:keepNext w:val="0"/>
        <w:keepLines w:val="0"/>
        <w:pageBreakBefore w:val="0"/>
        <w:kinsoku/>
        <w:wordWrap/>
        <w:overflowPunct/>
        <w:topLinePunct w:val="0"/>
        <w:autoSpaceDE/>
        <w:autoSpaceDN/>
        <w:bidi w:val="0"/>
        <w:spacing w:line="588"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rPr>
        <w:t>1</w:t>
      </w:r>
      <w:r>
        <w:rPr>
          <w:rFonts w:ascii="仿宋" w:hAnsi="仿宋" w:eastAsia="仿宋"/>
          <w:sz w:val="32"/>
          <w:szCs w:val="32"/>
        </w:rPr>
        <w:t>.为竞赛官员</w:t>
      </w:r>
      <w:r>
        <w:rPr>
          <w:rFonts w:hint="eastAsia" w:ascii="仿宋" w:hAnsi="仿宋" w:eastAsia="仿宋"/>
          <w:sz w:val="32"/>
          <w:szCs w:val="32"/>
        </w:rPr>
        <w:t>、技术调研员</w:t>
      </w:r>
      <w:r>
        <w:rPr>
          <w:rFonts w:ascii="仿宋" w:hAnsi="仿宋" w:eastAsia="仿宋"/>
          <w:sz w:val="32"/>
          <w:szCs w:val="32"/>
        </w:rPr>
        <w:t>提供</w:t>
      </w:r>
      <w:r>
        <w:rPr>
          <w:rFonts w:hint="eastAsia" w:ascii="仿宋" w:hAnsi="仿宋" w:eastAsia="仿宋"/>
          <w:sz w:val="32"/>
          <w:szCs w:val="32"/>
        </w:rPr>
        <w:t>与参赛球队住宿的酒店，接待</w:t>
      </w:r>
      <w:r>
        <w:rPr>
          <w:rFonts w:hint="eastAsia" w:ascii="仿宋" w:hAnsi="仿宋" w:eastAsia="仿宋"/>
          <w:sz w:val="32"/>
          <w:szCs w:val="32"/>
          <w:lang w:val="en-US" w:eastAsia="zh-CN"/>
        </w:rPr>
        <w:t>18-25</w:t>
      </w:r>
      <w:r>
        <w:rPr>
          <w:rFonts w:hint="eastAsia" w:ascii="仿宋" w:hAnsi="仿宋" w:eastAsia="仿宋"/>
          <w:sz w:val="32"/>
          <w:szCs w:val="32"/>
        </w:rPr>
        <w:t>人。</w:t>
      </w:r>
      <w:r>
        <w:rPr>
          <w:rFonts w:hint="eastAsia" w:ascii="仿宋" w:hAnsi="仿宋" w:eastAsia="仿宋"/>
          <w:sz w:val="32"/>
          <w:szCs w:val="32"/>
          <w:lang w:val="en-US" w:eastAsia="zh-CN"/>
        </w:rPr>
        <w:t xml:space="preserve"> </w:t>
      </w:r>
    </w:p>
    <w:p w14:paraId="29494D9B">
      <w:pPr>
        <w:keepNext w:val="0"/>
        <w:keepLines w:val="0"/>
        <w:pageBreakBefore w:val="0"/>
        <w:kinsoku/>
        <w:wordWrap/>
        <w:overflowPunct/>
        <w:topLinePunct w:val="0"/>
        <w:autoSpaceDE/>
        <w:autoSpaceDN/>
        <w:bidi w:val="0"/>
        <w:spacing w:line="588" w:lineRule="exact"/>
        <w:ind w:firstLine="640" w:firstLineChars="200"/>
        <w:textAlignment w:val="auto"/>
        <w:rPr>
          <w:rFonts w:ascii="仿宋" w:hAnsi="仿宋" w:eastAsia="仿宋"/>
          <w:sz w:val="32"/>
          <w:szCs w:val="32"/>
        </w:rPr>
      </w:pPr>
      <w:r>
        <w:rPr>
          <w:rFonts w:hint="eastAsia" w:ascii="仿宋" w:hAnsi="仿宋" w:eastAsia="仿宋"/>
          <w:sz w:val="32"/>
          <w:szCs w:val="32"/>
          <w:lang w:val="en-US" w:eastAsia="zh-CN"/>
        </w:rPr>
        <w:t>2</w:t>
      </w:r>
      <w:r>
        <w:rPr>
          <w:rFonts w:ascii="仿宋" w:hAnsi="仿宋" w:eastAsia="仿宋"/>
          <w:sz w:val="32"/>
          <w:szCs w:val="32"/>
        </w:rPr>
        <w:t>.</w:t>
      </w:r>
      <w:r>
        <w:rPr>
          <w:rFonts w:hint="eastAsia" w:ascii="仿宋" w:hAnsi="仿宋" w:eastAsia="仿宋"/>
          <w:sz w:val="32"/>
          <w:szCs w:val="32"/>
          <w:lang w:val="en-US" w:eastAsia="zh-CN"/>
        </w:rPr>
        <w:t>宁夏足协</w:t>
      </w:r>
      <w:r>
        <w:rPr>
          <w:rFonts w:hint="eastAsia" w:ascii="仿宋" w:hAnsi="仿宋" w:eastAsia="仿宋"/>
          <w:sz w:val="32"/>
          <w:szCs w:val="32"/>
        </w:rPr>
        <w:t>派驻人员、</w:t>
      </w:r>
      <w:r>
        <w:rPr>
          <w:rFonts w:ascii="仿宋" w:hAnsi="仿宋" w:eastAsia="仿宋"/>
          <w:sz w:val="32"/>
          <w:szCs w:val="32"/>
        </w:rPr>
        <w:t>赛区协调员、比赛监督和裁判监督</w:t>
      </w:r>
      <w:r>
        <w:rPr>
          <w:rFonts w:hint="eastAsia" w:ascii="仿宋" w:hAnsi="仿宋" w:eastAsia="仿宋"/>
          <w:sz w:val="32"/>
          <w:szCs w:val="32"/>
        </w:rPr>
        <w:t>、技术调研员</w:t>
      </w:r>
      <w:r>
        <w:rPr>
          <w:rFonts w:ascii="仿宋" w:hAnsi="仿宋" w:eastAsia="仿宋"/>
          <w:sz w:val="32"/>
          <w:szCs w:val="32"/>
        </w:rPr>
        <w:t>为单人间，裁判员</w:t>
      </w:r>
      <w:r>
        <w:rPr>
          <w:rFonts w:hint="eastAsia" w:ascii="仿宋" w:hAnsi="仿宋" w:eastAsia="仿宋"/>
          <w:sz w:val="32"/>
          <w:szCs w:val="32"/>
        </w:rPr>
        <w:t>、其他竞赛工作人员及媒体工作人员</w:t>
      </w:r>
      <w:r>
        <w:rPr>
          <w:rFonts w:ascii="仿宋" w:hAnsi="仿宋" w:eastAsia="仿宋"/>
          <w:sz w:val="32"/>
          <w:szCs w:val="32"/>
        </w:rPr>
        <w:t>为双人标准间。</w:t>
      </w:r>
      <w:r>
        <w:rPr>
          <w:rFonts w:hint="eastAsia" w:ascii="仿宋" w:hAnsi="仿宋" w:eastAsia="仿宋"/>
          <w:sz w:val="32"/>
          <w:szCs w:val="32"/>
        </w:rPr>
        <w:t>食宿费标准不</w:t>
      </w:r>
      <w:r>
        <w:rPr>
          <w:rFonts w:hint="eastAsia" w:ascii="仿宋" w:hAnsi="仿宋" w:eastAsia="仿宋"/>
          <w:sz w:val="32"/>
          <w:szCs w:val="32"/>
          <w:lang w:val="en-US" w:eastAsia="zh-CN"/>
        </w:rPr>
        <w:t>低</w:t>
      </w:r>
      <w:r>
        <w:rPr>
          <w:rFonts w:hint="eastAsia" w:ascii="仿宋" w:hAnsi="仿宋" w:eastAsia="仿宋"/>
          <w:sz w:val="32"/>
          <w:szCs w:val="32"/>
        </w:rPr>
        <w:t>于</w:t>
      </w:r>
      <w:r>
        <w:rPr>
          <w:rFonts w:hint="eastAsia" w:ascii="仿宋" w:hAnsi="仿宋" w:eastAsia="仿宋"/>
          <w:sz w:val="32"/>
          <w:szCs w:val="32"/>
          <w:lang w:val="en-US" w:eastAsia="zh-CN"/>
        </w:rPr>
        <w:t>200</w:t>
      </w:r>
      <w:r>
        <w:rPr>
          <w:rFonts w:hint="eastAsia" w:ascii="仿宋" w:hAnsi="仿宋" w:eastAsia="仿宋"/>
          <w:sz w:val="32"/>
          <w:szCs w:val="32"/>
        </w:rPr>
        <w:t>元/人/天。</w:t>
      </w:r>
    </w:p>
    <w:p w14:paraId="023B1679">
      <w:pPr>
        <w:keepNext w:val="0"/>
        <w:keepLines w:val="0"/>
        <w:pageBreakBefore w:val="0"/>
        <w:kinsoku/>
        <w:wordWrap/>
        <w:overflowPunct/>
        <w:topLinePunct w:val="0"/>
        <w:autoSpaceDE/>
        <w:autoSpaceDN/>
        <w:bidi w:val="0"/>
        <w:spacing w:line="588"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3</w:t>
      </w:r>
      <w:r>
        <w:rPr>
          <w:rFonts w:ascii="仿宋" w:hAnsi="仿宋" w:eastAsia="仿宋"/>
          <w:sz w:val="32"/>
          <w:szCs w:val="32"/>
        </w:rPr>
        <w:t>.</w:t>
      </w:r>
      <w:r>
        <w:rPr>
          <w:rFonts w:hint="eastAsia" w:ascii="仿宋" w:hAnsi="仿宋" w:eastAsia="仿宋"/>
          <w:sz w:val="32"/>
          <w:szCs w:val="32"/>
        </w:rPr>
        <w:t>竞赛官员和参赛球队在不同区域就餐。</w:t>
      </w:r>
    </w:p>
    <w:p w14:paraId="49F320CD">
      <w:pPr>
        <w:keepNext w:val="0"/>
        <w:keepLines w:val="0"/>
        <w:pageBreakBefore w:val="0"/>
        <w:widowControl/>
        <w:kinsoku/>
        <w:wordWrap/>
        <w:overflowPunct/>
        <w:topLinePunct w:val="0"/>
        <w:autoSpaceDE/>
        <w:autoSpaceDN/>
        <w:bidi w:val="0"/>
        <w:adjustRightInd w:val="0"/>
        <w:snapToGrid w:val="0"/>
        <w:spacing w:line="588" w:lineRule="exact"/>
        <w:ind w:right="25" w:rightChars="12" w:firstLine="640" w:firstLineChars="200"/>
        <w:jc w:val="left"/>
        <w:textAlignment w:val="auto"/>
        <w:rPr>
          <w:rFonts w:hint="default" w:ascii="仿宋" w:hAnsi="仿宋" w:eastAsia="仿宋"/>
          <w:sz w:val="32"/>
          <w:szCs w:val="32"/>
          <w:lang w:val="en-US" w:eastAsia="zh-CN"/>
        </w:rPr>
      </w:pPr>
      <w:r>
        <w:rPr>
          <w:rFonts w:hint="eastAsia" w:ascii="仿宋" w:hAnsi="仿宋" w:eastAsia="仿宋"/>
          <w:sz w:val="32"/>
          <w:szCs w:val="32"/>
          <w:lang w:val="en-US" w:eastAsia="zh-CN"/>
        </w:rPr>
        <w:t>4.</w:t>
      </w:r>
      <w:r>
        <w:rPr>
          <w:rFonts w:ascii="仿宋" w:hAnsi="仿宋" w:eastAsia="仿宋" w:cs="Times New Roman"/>
          <w:color w:val="000000"/>
          <w:kern w:val="0"/>
          <w:sz w:val="32"/>
          <w:szCs w:val="32"/>
        </w:rPr>
        <w:t>房间内开通网络</w:t>
      </w:r>
      <w:r>
        <w:rPr>
          <w:rFonts w:hint="eastAsia" w:ascii="仿宋" w:hAnsi="仿宋" w:eastAsia="仿宋" w:cs="Times New Roman"/>
          <w:color w:val="000000"/>
          <w:kern w:val="0"/>
          <w:sz w:val="32"/>
          <w:szCs w:val="32"/>
          <w:lang w:eastAsia="zh-CN"/>
        </w:rPr>
        <w:t>，</w:t>
      </w:r>
      <w:r>
        <w:rPr>
          <w:rFonts w:hint="eastAsia" w:ascii="仿宋" w:hAnsi="仿宋" w:eastAsia="仿宋" w:cs="Times New Roman"/>
          <w:color w:val="000000"/>
          <w:kern w:val="0"/>
          <w:sz w:val="32"/>
          <w:szCs w:val="32"/>
          <w:lang w:val="en-US" w:eastAsia="zh-CN"/>
        </w:rPr>
        <w:t>并确保网络能正常使用。</w:t>
      </w:r>
    </w:p>
    <w:p w14:paraId="20476E2F">
      <w:pPr>
        <w:keepNext w:val="0"/>
        <w:keepLines w:val="0"/>
        <w:pageBreakBefore w:val="0"/>
        <w:kinsoku/>
        <w:wordWrap/>
        <w:overflowPunct/>
        <w:topLinePunct w:val="0"/>
        <w:autoSpaceDE/>
        <w:autoSpaceDN/>
        <w:bidi w:val="0"/>
        <w:spacing w:line="588" w:lineRule="exact"/>
        <w:ind w:firstLine="640" w:firstLineChars="200"/>
        <w:textAlignment w:val="auto"/>
        <w:rPr>
          <w:rFonts w:ascii="仿宋" w:hAnsi="仿宋" w:eastAsia="仿宋"/>
          <w:sz w:val="32"/>
          <w:szCs w:val="32"/>
        </w:rPr>
      </w:pPr>
      <w:r>
        <w:rPr>
          <w:rFonts w:hint="eastAsia" w:ascii="仿宋" w:hAnsi="仿宋" w:eastAsia="仿宋"/>
          <w:sz w:val="32"/>
          <w:szCs w:val="32"/>
          <w:lang w:val="en-US" w:eastAsia="zh-CN"/>
        </w:rPr>
        <w:t>5</w:t>
      </w:r>
      <w:r>
        <w:rPr>
          <w:rFonts w:ascii="仿宋" w:hAnsi="仿宋" w:eastAsia="仿宋"/>
          <w:sz w:val="32"/>
          <w:szCs w:val="32"/>
        </w:rPr>
        <w:t>.</w:t>
      </w:r>
      <w:r>
        <w:rPr>
          <w:rFonts w:hint="eastAsia" w:ascii="仿宋" w:hAnsi="仿宋" w:eastAsia="仿宋"/>
          <w:sz w:val="32"/>
          <w:szCs w:val="32"/>
        </w:rPr>
        <w:t>免费</w:t>
      </w:r>
      <w:r>
        <w:rPr>
          <w:rFonts w:ascii="仿宋" w:hAnsi="仿宋" w:eastAsia="仿宋"/>
          <w:sz w:val="32"/>
          <w:szCs w:val="32"/>
        </w:rPr>
        <w:t>提供</w:t>
      </w:r>
      <w:r>
        <w:rPr>
          <w:rFonts w:hint="eastAsia" w:ascii="仿宋" w:hAnsi="仿宋" w:eastAsia="仿宋"/>
          <w:sz w:val="32"/>
          <w:szCs w:val="32"/>
        </w:rPr>
        <w:t>一间</w:t>
      </w:r>
      <w:r>
        <w:rPr>
          <w:rFonts w:ascii="仿宋" w:hAnsi="仿宋" w:eastAsia="仿宋"/>
          <w:sz w:val="32"/>
          <w:szCs w:val="32"/>
        </w:rPr>
        <w:t>容纳</w:t>
      </w:r>
      <w:r>
        <w:rPr>
          <w:rFonts w:hint="eastAsia" w:ascii="仿宋" w:hAnsi="仿宋" w:eastAsia="仿宋"/>
          <w:sz w:val="32"/>
          <w:szCs w:val="32"/>
          <w:lang w:val="en-US" w:eastAsia="zh-CN"/>
        </w:rPr>
        <w:t>40</w:t>
      </w:r>
      <w:r>
        <w:rPr>
          <w:rFonts w:ascii="仿宋" w:hAnsi="仿宋" w:eastAsia="仿宋"/>
          <w:sz w:val="32"/>
          <w:szCs w:val="32"/>
        </w:rPr>
        <w:t>人的会议室</w:t>
      </w:r>
      <w:r>
        <w:rPr>
          <w:rFonts w:hint="eastAsia" w:ascii="仿宋" w:hAnsi="仿宋" w:eastAsia="仿宋"/>
          <w:sz w:val="32"/>
          <w:szCs w:val="32"/>
        </w:rPr>
        <w:t>，会议室应配备投影仪、电视机、白板、双色白板笔等设施，并提供至少</w:t>
      </w:r>
      <w:r>
        <w:rPr>
          <w:rFonts w:ascii="仿宋" w:hAnsi="仿宋" w:eastAsia="仿宋"/>
          <w:sz w:val="32"/>
          <w:szCs w:val="32"/>
        </w:rPr>
        <w:t>30人使用的桌椅。</w:t>
      </w:r>
    </w:p>
    <w:p w14:paraId="3A931EC8">
      <w:pPr>
        <w:keepNext w:val="0"/>
        <w:keepLines w:val="0"/>
        <w:pageBreakBefore w:val="0"/>
        <w:kinsoku/>
        <w:wordWrap/>
        <w:overflowPunct/>
        <w:topLinePunct w:val="0"/>
        <w:autoSpaceDE/>
        <w:autoSpaceDN/>
        <w:bidi w:val="0"/>
        <w:spacing w:line="588" w:lineRule="exact"/>
        <w:ind w:firstLine="640" w:firstLineChars="200"/>
        <w:textAlignment w:val="auto"/>
        <w:rPr>
          <w:rFonts w:ascii="黑体" w:hAnsi="黑体" w:eastAsia="黑体"/>
          <w:bCs/>
          <w:sz w:val="32"/>
          <w:szCs w:val="32"/>
        </w:rPr>
      </w:pPr>
      <w:r>
        <w:rPr>
          <w:rFonts w:hint="eastAsia" w:ascii="黑体" w:hAnsi="黑体" w:eastAsia="黑体"/>
          <w:bCs/>
          <w:sz w:val="32"/>
          <w:szCs w:val="32"/>
        </w:rPr>
        <w:t>三、</w:t>
      </w:r>
      <w:r>
        <w:rPr>
          <w:rFonts w:ascii="黑体" w:hAnsi="黑体" w:eastAsia="黑体"/>
          <w:bCs/>
          <w:sz w:val="32"/>
          <w:szCs w:val="32"/>
        </w:rPr>
        <w:t>交通</w:t>
      </w:r>
      <w:r>
        <w:rPr>
          <w:rFonts w:hint="eastAsia" w:ascii="黑体" w:hAnsi="黑体" w:eastAsia="黑体"/>
          <w:bCs/>
          <w:sz w:val="32"/>
          <w:szCs w:val="32"/>
        </w:rPr>
        <w:t>保障要求</w:t>
      </w:r>
    </w:p>
    <w:p w14:paraId="33F972D0">
      <w:pPr>
        <w:keepNext w:val="0"/>
        <w:keepLines w:val="0"/>
        <w:pageBreakBefore w:val="0"/>
        <w:kinsoku/>
        <w:wordWrap/>
        <w:overflowPunct/>
        <w:topLinePunct w:val="0"/>
        <w:autoSpaceDE/>
        <w:autoSpaceDN/>
        <w:bidi w:val="0"/>
        <w:spacing w:line="588" w:lineRule="exact"/>
        <w:ind w:firstLine="640" w:firstLineChars="200"/>
        <w:textAlignment w:val="auto"/>
        <w:rPr>
          <w:rFonts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一</w:t>
      </w:r>
      <w:r>
        <w:rPr>
          <w:rFonts w:hint="eastAsia" w:ascii="仿宋" w:hAnsi="仿宋" w:eastAsia="仿宋"/>
          <w:sz w:val="32"/>
          <w:szCs w:val="32"/>
          <w:lang w:eastAsia="zh-CN"/>
        </w:rPr>
        <w:t>）</w:t>
      </w:r>
      <w:r>
        <w:rPr>
          <w:rFonts w:ascii="仿宋" w:hAnsi="仿宋" w:eastAsia="仿宋"/>
          <w:sz w:val="32"/>
          <w:szCs w:val="32"/>
        </w:rPr>
        <w:t>酒店与比赛场地之间</w:t>
      </w:r>
      <w:r>
        <w:rPr>
          <w:rFonts w:hint="eastAsia" w:ascii="仿宋" w:hAnsi="仿宋" w:eastAsia="仿宋"/>
          <w:sz w:val="32"/>
          <w:szCs w:val="32"/>
        </w:rPr>
        <w:t>步行</w:t>
      </w:r>
      <w:r>
        <w:rPr>
          <w:rFonts w:ascii="仿宋" w:hAnsi="仿宋" w:eastAsia="仿宋"/>
          <w:sz w:val="32"/>
          <w:szCs w:val="32"/>
        </w:rPr>
        <w:t>时间在10</w:t>
      </w:r>
      <w:r>
        <w:rPr>
          <w:rFonts w:hint="eastAsia" w:ascii="仿宋" w:hAnsi="仿宋" w:eastAsia="仿宋"/>
          <w:sz w:val="32"/>
          <w:szCs w:val="32"/>
        </w:rPr>
        <w:t>分钟以上的，应</w:t>
      </w:r>
      <w:r>
        <w:rPr>
          <w:rFonts w:ascii="仿宋" w:hAnsi="仿宋" w:eastAsia="仿宋"/>
          <w:sz w:val="32"/>
          <w:szCs w:val="32"/>
        </w:rPr>
        <w:t>提供大型客车为各运动队比赛</w:t>
      </w:r>
      <w:r>
        <w:rPr>
          <w:rFonts w:hint="eastAsia" w:ascii="仿宋" w:hAnsi="仿宋" w:eastAsia="仿宋"/>
          <w:sz w:val="32"/>
          <w:szCs w:val="32"/>
        </w:rPr>
        <w:t>期间</w:t>
      </w:r>
      <w:r>
        <w:rPr>
          <w:rFonts w:ascii="仿宋" w:hAnsi="仿宋" w:eastAsia="仿宋"/>
          <w:sz w:val="32"/>
          <w:szCs w:val="32"/>
        </w:rPr>
        <w:t>使用。</w:t>
      </w:r>
    </w:p>
    <w:p w14:paraId="01B2DD11">
      <w:pPr>
        <w:keepNext w:val="0"/>
        <w:keepLines w:val="0"/>
        <w:pageBreakBefore w:val="0"/>
        <w:kinsoku/>
        <w:wordWrap/>
        <w:overflowPunct/>
        <w:topLinePunct w:val="0"/>
        <w:autoSpaceDE/>
        <w:autoSpaceDN/>
        <w:bidi w:val="0"/>
        <w:spacing w:line="588" w:lineRule="exact"/>
        <w:ind w:firstLine="640" w:firstLineChars="200"/>
        <w:textAlignment w:val="auto"/>
        <w:rPr>
          <w:rFonts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二</w:t>
      </w:r>
      <w:r>
        <w:rPr>
          <w:rFonts w:hint="eastAsia" w:ascii="仿宋" w:hAnsi="仿宋" w:eastAsia="仿宋"/>
          <w:sz w:val="32"/>
          <w:szCs w:val="32"/>
          <w:lang w:eastAsia="zh-CN"/>
        </w:rPr>
        <w:t>）</w:t>
      </w:r>
      <w:r>
        <w:rPr>
          <w:rFonts w:hint="eastAsia" w:ascii="仿宋" w:hAnsi="仿宋" w:eastAsia="仿宋"/>
          <w:sz w:val="32"/>
          <w:szCs w:val="32"/>
          <w:lang w:val="en-US" w:eastAsia="zh-CN"/>
        </w:rPr>
        <w:t>应</w:t>
      </w:r>
      <w:r>
        <w:rPr>
          <w:rFonts w:ascii="仿宋" w:hAnsi="仿宋" w:eastAsia="仿宋"/>
          <w:sz w:val="32"/>
          <w:szCs w:val="32"/>
        </w:rPr>
        <w:t>提供专用工作车在竞赛日为竞赛官员使用</w:t>
      </w:r>
      <w:r>
        <w:rPr>
          <w:rFonts w:hint="eastAsia" w:ascii="仿宋" w:hAnsi="仿宋" w:eastAsia="仿宋"/>
          <w:sz w:val="32"/>
          <w:szCs w:val="32"/>
        </w:rPr>
        <w:t>，满足赛区协调员、比赛监督和裁判组不同时间抵达赛场的需求</w:t>
      </w:r>
      <w:r>
        <w:rPr>
          <w:rFonts w:ascii="仿宋" w:hAnsi="仿宋" w:eastAsia="仿宋"/>
          <w:sz w:val="32"/>
          <w:szCs w:val="32"/>
        </w:rPr>
        <w:t>。</w:t>
      </w:r>
    </w:p>
    <w:p w14:paraId="098C0A6C">
      <w:pPr>
        <w:spacing w:line="588" w:lineRule="exact"/>
        <w:ind w:firstLine="640" w:firstLineChars="200"/>
        <w:rPr>
          <w:rFonts w:ascii="黑体" w:hAnsi="黑体" w:eastAsia="黑体"/>
          <w:bCs/>
          <w:sz w:val="32"/>
          <w:szCs w:val="32"/>
        </w:rPr>
      </w:pPr>
      <w:r>
        <w:rPr>
          <w:rFonts w:hint="eastAsia" w:ascii="黑体" w:hAnsi="黑体" w:eastAsia="黑体"/>
          <w:bCs/>
          <w:sz w:val="32"/>
          <w:szCs w:val="32"/>
          <w:lang w:val="en-US" w:eastAsia="zh-CN"/>
        </w:rPr>
        <w:t>四</w:t>
      </w:r>
      <w:r>
        <w:rPr>
          <w:rFonts w:hint="eastAsia" w:ascii="黑体" w:hAnsi="黑体" w:eastAsia="黑体"/>
          <w:bCs/>
          <w:sz w:val="32"/>
          <w:szCs w:val="32"/>
        </w:rPr>
        <w:t>、竞赛保障要求</w:t>
      </w:r>
    </w:p>
    <w:p w14:paraId="1407104E">
      <w:pPr>
        <w:spacing w:line="588" w:lineRule="exact"/>
        <w:ind w:firstLine="640" w:firstLineChars="200"/>
        <w:rPr>
          <w:rFonts w:ascii="仿宋" w:hAnsi="仿宋" w:eastAsia="仿宋"/>
          <w:sz w:val="32"/>
          <w:szCs w:val="32"/>
        </w:rPr>
      </w:pPr>
      <w:r>
        <w:rPr>
          <w:rFonts w:hint="eastAsia" w:ascii="仿宋" w:hAnsi="仿宋" w:eastAsia="仿宋"/>
          <w:sz w:val="32"/>
          <w:szCs w:val="32"/>
        </w:rPr>
        <w:t>（一）比赛和训练场边应配备至少一台</w:t>
      </w:r>
      <w:r>
        <w:rPr>
          <w:rFonts w:ascii="仿宋" w:hAnsi="仿宋" w:eastAsia="仿宋"/>
          <w:sz w:val="32"/>
          <w:szCs w:val="32"/>
        </w:rPr>
        <w:t>AED</w:t>
      </w:r>
      <w:r>
        <w:rPr>
          <w:rFonts w:hint="eastAsia" w:ascii="仿宋" w:hAnsi="仿宋" w:eastAsia="仿宋"/>
          <w:sz w:val="32"/>
          <w:szCs w:val="32"/>
        </w:rPr>
        <w:t>自动体外除颤器和</w:t>
      </w:r>
      <w:r>
        <w:rPr>
          <w:rFonts w:ascii="仿宋" w:hAnsi="仿宋" w:eastAsia="仿宋"/>
          <w:sz w:val="32"/>
          <w:szCs w:val="32"/>
        </w:rPr>
        <w:t>AED操作人员。救护车上的AED不列入此范围内。</w:t>
      </w:r>
    </w:p>
    <w:p w14:paraId="3B140156">
      <w:pPr>
        <w:spacing w:line="588" w:lineRule="exact"/>
        <w:ind w:firstLine="640" w:firstLineChars="200"/>
        <w:rPr>
          <w:rFonts w:ascii="仿宋" w:hAnsi="仿宋" w:eastAsia="仿宋"/>
          <w:sz w:val="32"/>
          <w:szCs w:val="32"/>
        </w:rPr>
      </w:pPr>
      <w:r>
        <w:rPr>
          <w:rFonts w:hint="eastAsia" w:ascii="仿宋" w:hAnsi="仿宋" w:eastAsia="仿宋"/>
          <w:sz w:val="32"/>
          <w:szCs w:val="32"/>
        </w:rPr>
        <w:t>（二）应在比赛场地附近提供可用作竞赛办公室的功能房并配备相应设施。</w:t>
      </w:r>
      <w:r>
        <w:rPr>
          <w:rFonts w:hint="eastAsia" w:ascii="仿宋" w:hAnsi="仿宋" w:eastAsia="仿宋"/>
          <w:sz w:val="32"/>
          <w:szCs w:val="32"/>
          <w:lang w:val="en-US" w:eastAsia="zh-CN"/>
        </w:rPr>
        <w:t>在竞赛官员驻地酒店提供</w:t>
      </w:r>
      <w:r>
        <w:rPr>
          <w:rFonts w:hint="eastAsia" w:ascii="仿宋" w:hAnsi="仿宋" w:eastAsia="仿宋"/>
          <w:sz w:val="32"/>
          <w:szCs w:val="32"/>
        </w:rPr>
        <w:t>打印机至少</w:t>
      </w:r>
      <w:r>
        <w:rPr>
          <w:rFonts w:hint="eastAsia" w:ascii="仿宋" w:hAnsi="仿宋" w:eastAsia="仿宋"/>
          <w:sz w:val="32"/>
          <w:szCs w:val="32"/>
          <w:lang w:val="en-US" w:eastAsia="zh-CN"/>
        </w:rPr>
        <w:t>1</w:t>
      </w:r>
      <w:r>
        <w:rPr>
          <w:rFonts w:hint="eastAsia" w:ascii="仿宋" w:hAnsi="仿宋" w:eastAsia="仿宋"/>
          <w:sz w:val="32"/>
          <w:szCs w:val="32"/>
        </w:rPr>
        <w:t>台、打印纸</w:t>
      </w:r>
      <w:r>
        <w:rPr>
          <w:rFonts w:hint="eastAsia" w:ascii="仿宋" w:hAnsi="仿宋" w:eastAsia="仿宋"/>
          <w:sz w:val="32"/>
          <w:szCs w:val="32"/>
          <w:lang w:eastAsia="zh-CN"/>
        </w:rPr>
        <w:t>、</w:t>
      </w:r>
      <w:r>
        <w:rPr>
          <w:rFonts w:hint="eastAsia" w:ascii="仿宋" w:hAnsi="仿宋" w:eastAsia="仿宋"/>
          <w:sz w:val="32"/>
          <w:szCs w:val="32"/>
          <w:lang w:val="en-US" w:eastAsia="zh-CN"/>
        </w:rPr>
        <w:t>板夹</w:t>
      </w:r>
      <w:r>
        <w:rPr>
          <w:rFonts w:hint="eastAsia" w:ascii="仿宋" w:hAnsi="仿宋" w:eastAsia="仿宋"/>
          <w:sz w:val="32"/>
          <w:szCs w:val="32"/>
        </w:rPr>
        <w:t>等办公用品）</w:t>
      </w:r>
    </w:p>
    <w:p w14:paraId="656AAD24">
      <w:pPr>
        <w:spacing w:line="588" w:lineRule="exact"/>
        <w:ind w:firstLine="640" w:firstLineChars="200"/>
        <w:rPr>
          <w:rFonts w:ascii="仿宋" w:hAnsi="仿宋" w:eastAsia="仿宋"/>
          <w:sz w:val="32"/>
          <w:szCs w:val="32"/>
        </w:rPr>
      </w:pPr>
      <w:r>
        <w:rPr>
          <w:rFonts w:hint="eastAsia" w:ascii="仿宋" w:hAnsi="仿宋" w:eastAsia="仿宋"/>
          <w:sz w:val="32"/>
          <w:szCs w:val="32"/>
        </w:rPr>
        <w:t>（三）比赛场地应有符合中华人民共和国国旗法要求规格的旗杆、国旗。每片比赛场地均应配备音箱及播音设备。</w:t>
      </w:r>
    </w:p>
    <w:p w14:paraId="50CEFF7B">
      <w:pPr>
        <w:spacing w:line="588" w:lineRule="exact"/>
        <w:ind w:firstLine="640" w:firstLineChars="200"/>
        <w:rPr>
          <w:rFonts w:ascii="仿宋" w:hAnsi="仿宋" w:eastAsia="仿宋"/>
          <w:sz w:val="32"/>
          <w:szCs w:val="32"/>
        </w:rPr>
      </w:pPr>
      <w:r>
        <w:rPr>
          <w:rFonts w:hint="eastAsia" w:ascii="仿宋" w:hAnsi="仿宋" w:eastAsia="仿宋"/>
          <w:sz w:val="32"/>
          <w:szCs w:val="32"/>
        </w:rPr>
        <w:t>（四）应</w:t>
      </w:r>
      <w:r>
        <w:rPr>
          <w:rFonts w:ascii="仿宋" w:hAnsi="仿宋" w:eastAsia="仿宋"/>
          <w:sz w:val="32"/>
          <w:szCs w:val="32"/>
        </w:rPr>
        <w:t>提供符合竞赛组织工作要求数量的竞赛组织</w:t>
      </w:r>
      <w:r>
        <w:rPr>
          <w:rFonts w:hint="eastAsia" w:ascii="仿宋" w:hAnsi="仿宋" w:eastAsia="仿宋"/>
          <w:sz w:val="32"/>
          <w:szCs w:val="32"/>
        </w:rPr>
        <w:t>工作人员（工作人员、医务、担架员、球童等）。</w:t>
      </w:r>
    </w:p>
    <w:p w14:paraId="3F496A39">
      <w:pPr>
        <w:spacing w:line="588" w:lineRule="exact"/>
        <w:ind w:firstLine="640" w:firstLineChars="200"/>
        <w:rPr>
          <w:rFonts w:ascii="仿宋" w:hAnsi="仿宋" w:eastAsia="仿宋"/>
          <w:sz w:val="32"/>
          <w:szCs w:val="32"/>
        </w:rPr>
      </w:pPr>
      <w:r>
        <w:rPr>
          <w:rFonts w:hint="eastAsia" w:ascii="仿宋" w:hAnsi="仿宋" w:eastAsia="仿宋"/>
          <w:sz w:val="32"/>
          <w:szCs w:val="32"/>
        </w:rPr>
        <w:t>（五）</w:t>
      </w:r>
      <w:r>
        <w:rPr>
          <w:rFonts w:ascii="仿宋" w:hAnsi="仿宋" w:eastAsia="仿宋"/>
          <w:sz w:val="32"/>
          <w:szCs w:val="32"/>
        </w:rPr>
        <w:t>竞赛场馆</w:t>
      </w:r>
      <w:r>
        <w:rPr>
          <w:rFonts w:hint="eastAsia" w:ascii="仿宋" w:hAnsi="仿宋" w:eastAsia="仿宋"/>
          <w:sz w:val="32"/>
          <w:szCs w:val="32"/>
        </w:rPr>
        <w:t>应配备符合竞赛要求的安保人员。</w:t>
      </w:r>
    </w:p>
    <w:p w14:paraId="56DA1260">
      <w:pPr>
        <w:spacing w:line="588" w:lineRule="exact"/>
        <w:ind w:firstLine="640" w:firstLineChars="200"/>
        <w:rPr>
          <w:rFonts w:ascii="仿宋" w:hAnsi="仿宋" w:eastAsia="仿宋"/>
          <w:sz w:val="32"/>
          <w:szCs w:val="32"/>
        </w:rPr>
      </w:pPr>
      <w:r>
        <w:rPr>
          <w:rFonts w:hint="eastAsia" w:ascii="仿宋" w:hAnsi="仿宋" w:eastAsia="仿宋"/>
          <w:sz w:val="32"/>
          <w:szCs w:val="32"/>
        </w:rPr>
        <w:t>（六）</w:t>
      </w:r>
      <w:r>
        <w:rPr>
          <w:rFonts w:ascii="仿宋" w:hAnsi="仿宋" w:eastAsia="仿宋"/>
          <w:sz w:val="32"/>
          <w:szCs w:val="32"/>
        </w:rPr>
        <w:t>应为参赛运动队提供足够数量的训练和比赛用矿泉水（配备标准：每队</w:t>
      </w:r>
      <w:r>
        <w:rPr>
          <w:rFonts w:hint="eastAsia" w:ascii="仿宋" w:hAnsi="仿宋" w:eastAsia="仿宋"/>
          <w:sz w:val="32"/>
          <w:szCs w:val="32"/>
        </w:rPr>
        <w:t>每人每天相应数量饮用矿泉水，能提供冰块的优先）。</w:t>
      </w:r>
    </w:p>
    <w:p w14:paraId="25DDECC6">
      <w:pPr>
        <w:spacing w:line="588" w:lineRule="exact"/>
        <w:ind w:firstLine="640" w:firstLineChars="200"/>
        <w:rPr>
          <w:rFonts w:ascii="仿宋" w:hAnsi="仿宋" w:eastAsia="仿宋"/>
          <w:sz w:val="32"/>
          <w:szCs w:val="32"/>
        </w:rPr>
      </w:pPr>
      <w:r>
        <w:rPr>
          <w:rFonts w:hint="eastAsia" w:ascii="仿宋" w:hAnsi="仿宋" w:eastAsia="仿宋"/>
          <w:sz w:val="32"/>
          <w:szCs w:val="32"/>
        </w:rPr>
        <w:t>（七）</w:t>
      </w:r>
      <w:r>
        <w:rPr>
          <w:rFonts w:ascii="仿宋" w:hAnsi="仿宋" w:eastAsia="仿宋"/>
          <w:sz w:val="32"/>
          <w:szCs w:val="32"/>
        </w:rPr>
        <w:t>每场</w:t>
      </w:r>
      <w:r>
        <w:rPr>
          <w:rFonts w:hint="eastAsia" w:ascii="仿宋" w:hAnsi="仿宋" w:eastAsia="仿宋"/>
          <w:sz w:val="32"/>
          <w:szCs w:val="32"/>
        </w:rPr>
        <w:t>比赛</w:t>
      </w:r>
      <w:r>
        <w:rPr>
          <w:rFonts w:ascii="仿宋" w:hAnsi="仿宋" w:eastAsia="仿宋"/>
          <w:sz w:val="32"/>
          <w:szCs w:val="32"/>
        </w:rPr>
        <w:t>用于技术（</w:t>
      </w:r>
      <w:r>
        <w:rPr>
          <w:rFonts w:hint="eastAsia" w:ascii="仿宋" w:hAnsi="仿宋" w:eastAsia="仿宋"/>
          <w:sz w:val="32"/>
          <w:szCs w:val="32"/>
        </w:rPr>
        <w:t>赛风赛纪</w:t>
      </w:r>
      <w:r>
        <w:rPr>
          <w:rFonts w:ascii="仿宋" w:hAnsi="仿宋" w:eastAsia="仿宋"/>
          <w:sz w:val="32"/>
          <w:szCs w:val="32"/>
        </w:rPr>
        <w:t>）录像的摄像机数量不少于</w:t>
      </w:r>
      <w:r>
        <w:rPr>
          <w:rFonts w:hint="eastAsia" w:ascii="仿宋" w:hAnsi="仿宋" w:eastAsia="仿宋"/>
          <w:sz w:val="32"/>
          <w:szCs w:val="32"/>
        </w:rPr>
        <w:t>1</w:t>
      </w:r>
      <w:r>
        <w:rPr>
          <w:rFonts w:ascii="仿宋" w:hAnsi="仿宋" w:eastAsia="仿宋"/>
          <w:sz w:val="32"/>
          <w:szCs w:val="32"/>
        </w:rPr>
        <w:t>台</w:t>
      </w:r>
      <w:r>
        <w:rPr>
          <w:rFonts w:hint="eastAsia" w:ascii="仿宋" w:hAnsi="仿宋" w:eastAsia="仿宋"/>
          <w:sz w:val="32"/>
          <w:szCs w:val="32"/>
        </w:rPr>
        <w:t>并配备至少1名专业摄像人员</w:t>
      </w:r>
      <w:r>
        <w:rPr>
          <w:rFonts w:ascii="仿宋" w:hAnsi="仿宋" w:eastAsia="仿宋"/>
          <w:sz w:val="32"/>
          <w:szCs w:val="32"/>
        </w:rPr>
        <w:t>。</w:t>
      </w:r>
      <w:bookmarkEnd w:id="1"/>
    </w:p>
    <w:p w14:paraId="69AA27A7">
      <w:pPr>
        <w:spacing w:line="588" w:lineRule="exact"/>
        <w:ind w:firstLine="640" w:firstLineChars="200"/>
        <w:rPr>
          <w:rFonts w:ascii="黑体" w:hAnsi="黑体" w:eastAsia="黑体"/>
          <w:bCs/>
          <w:sz w:val="32"/>
          <w:szCs w:val="32"/>
        </w:rPr>
      </w:pPr>
      <w:r>
        <w:rPr>
          <w:rFonts w:hint="eastAsia" w:ascii="黑体" w:hAnsi="黑体" w:eastAsia="黑体"/>
          <w:bCs/>
          <w:sz w:val="32"/>
          <w:szCs w:val="32"/>
          <w:lang w:val="en-US" w:eastAsia="zh-CN"/>
        </w:rPr>
        <w:t>五</w:t>
      </w:r>
      <w:r>
        <w:rPr>
          <w:rFonts w:hint="eastAsia" w:ascii="黑体" w:hAnsi="黑体" w:eastAsia="黑体"/>
          <w:bCs/>
          <w:sz w:val="32"/>
          <w:szCs w:val="32"/>
        </w:rPr>
        <w:t>、医疗保障要求</w:t>
      </w:r>
    </w:p>
    <w:p w14:paraId="0AC0B0D8">
      <w:pPr>
        <w:widowControl/>
        <w:adjustRightInd w:val="0"/>
        <w:snapToGrid w:val="0"/>
        <w:spacing w:line="588" w:lineRule="exact"/>
        <w:ind w:right="25" w:rightChars="12" w:firstLine="640" w:firstLineChars="200"/>
        <w:jc w:val="left"/>
        <w:rPr>
          <w:rFonts w:ascii="仿宋" w:hAnsi="仿宋" w:eastAsia="仿宋" w:cs="Times New Roman"/>
          <w:color w:val="000000"/>
          <w:kern w:val="0"/>
          <w:sz w:val="32"/>
          <w:szCs w:val="32"/>
        </w:rPr>
      </w:pPr>
      <w:r>
        <w:rPr>
          <w:rFonts w:hint="eastAsia" w:ascii="仿宋" w:hAnsi="仿宋" w:eastAsia="仿宋"/>
          <w:sz w:val="32"/>
          <w:szCs w:val="32"/>
        </w:rPr>
        <w:t>（一）</w:t>
      </w:r>
      <w:r>
        <w:rPr>
          <w:rFonts w:ascii="仿宋" w:hAnsi="仿宋" w:eastAsia="仿宋" w:cs="Times New Roman"/>
          <w:color w:val="000000"/>
          <w:kern w:val="0"/>
          <w:sz w:val="32"/>
          <w:szCs w:val="32"/>
        </w:rPr>
        <w:t>赛场应配备救护车至少</w:t>
      </w:r>
      <w:r>
        <w:rPr>
          <w:rFonts w:hint="eastAsia" w:ascii="仿宋" w:hAnsi="仿宋" w:eastAsia="仿宋" w:cs="Times New Roman"/>
          <w:color w:val="000000"/>
          <w:kern w:val="0"/>
          <w:sz w:val="32"/>
          <w:szCs w:val="32"/>
          <w:lang w:val="en-US" w:eastAsia="zh-CN"/>
        </w:rPr>
        <w:t>1</w:t>
      </w:r>
      <w:r>
        <w:rPr>
          <w:rFonts w:ascii="仿宋" w:hAnsi="仿宋" w:eastAsia="仿宋" w:cs="Times New Roman"/>
          <w:color w:val="000000"/>
          <w:kern w:val="0"/>
          <w:sz w:val="32"/>
          <w:szCs w:val="32"/>
        </w:rPr>
        <w:t>辆，并配备相关医务人员、急救</w:t>
      </w:r>
      <w:r>
        <w:rPr>
          <w:rFonts w:hint="eastAsia" w:ascii="仿宋" w:hAnsi="仿宋" w:eastAsia="仿宋" w:cs="Times New Roman"/>
          <w:color w:val="000000"/>
          <w:kern w:val="0"/>
          <w:sz w:val="32"/>
          <w:szCs w:val="32"/>
          <w:lang w:val="en-US" w:eastAsia="zh-CN"/>
        </w:rPr>
        <w:t>AED</w:t>
      </w:r>
      <w:r>
        <w:rPr>
          <w:rFonts w:ascii="仿宋" w:hAnsi="仿宋" w:eastAsia="仿宋" w:cs="Times New Roman"/>
          <w:color w:val="000000"/>
          <w:kern w:val="0"/>
          <w:sz w:val="32"/>
          <w:szCs w:val="32"/>
        </w:rPr>
        <w:t>设备</w:t>
      </w:r>
      <w:r>
        <w:rPr>
          <w:rFonts w:hint="eastAsia" w:ascii="仿宋" w:hAnsi="仿宋" w:eastAsia="仿宋" w:cs="Times New Roman"/>
          <w:color w:val="000000"/>
          <w:kern w:val="0"/>
          <w:sz w:val="32"/>
          <w:szCs w:val="32"/>
        </w:rPr>
        <w:t>（包括自动体外除颤器）。比赛时，</w:t>
      </w:r>
      <w:r>
        <w:rPr>
          <w:rFonts w:ascii="仿宋" w:hAnsi="仿宋" w:eastAsia="仿宋" w:cs="Times New Roman"/>
          <w:color w:val="000000"/>
          <w:kern w:val="0"/>
          <w:sz w:val="32"/>
          <w:szCs w:val="32"/>
        </w:rPr>
        <w:t>救护车应于赛前</w:t>
      </w:r>
      <w:r>
        <w:rPr>
          <w:rFonts w:hint="eastAsia" w:ascii="仿宋" w:hAnsi="仿宋" w:eastAsia="仿宋" w:cs="Times New Roman"/>
          <w:color w:val="000000"/>
          <w:kern w:val="0"/>
          <w:sz w:val="32"/>
          <w:szCs w:val="32"/>
          <w:lang w:val="en-US" w:eastAsia="zh-CN"/>
        </w:rPr>
        <w:t>9</w:t>
      </w:r>
      <w:r>
        <w:rPr>
          <w:rFonts w:ascii="仿宋" w:hAnsi="仿宋" w:eastAsia="仿宋" w:cs="Times New Roman"/>
          <w:color w:val="000000"/>
          <w:kern w:val="0"/>
          <w:sz w:val="32"/>
          <w:szCs w:val="32"/>
        </w:rPr>
        <w:t>0分钟抵达赛场，至赛后30分钟离开；</w:t>
      </w:r>
    </w:p>
    <w:p w14:paraId="38C9BEDE">
      <w:pPr>
        <w:widowControl/>
        <w:adjustRightInd w:val="0"/>
        <w:snapToGrid w:val="0"/>
        <w:spacing w:line="588" w:lineRule="exact"/>
        <w:ind w:right="25" w:rightChars="12" w:firstLine="640" w:firstLineChars="200"/>
        <w:jc w:val="left"/>
        <w:rPr>
          <w:rFonts w:ascii="仿宋" w:hAnsi="仿宋" w:eastAsia="仿宋" w:cs="Times New Roman"/>
          <w:color w:val="000000"/>
          <w:kern w:val="0"/>
          <w:sz w:val="32"/>
          <w:szCs w:val="32"/>
        </w:rPr>
      </w:pPr>
      <w:r>
        <w:rPr>
          <w:rFonts w:hint="eastAsia" w:ascii="仿宋" w:hAnsi="仿宋" w:eastAsia="仿宋" w:cs="Times New Roman"/>
          <w:color w:val="000000"/>
          <w:kern w:val="0"/>
          <w:sz w:val="32"/>
          <w:szCs w:val="32"/>
        </w:rPr>
        <w:t>（二）</w:t>
      </w:r>
      <w:r>
        <w:rPr>
          <w:rFonts w:ascii="仿宋" w:hAnsi="仿宋" w:eastAsia="仿宋" w:cs="Times New Roman"/>
          <w:color w:val="000000"/>
          <w:kern w:val="0"/>
          <w:sz w:val="32"/>
          <w:szCs w:val="32"/>
        </w:rPr>
        <w:t>应设指定医院，并开通就医相关绿色通道。</w:t>
      </w:r>
    </w:p>
    <w:p w14:paraId="7CC28C54">
      <w:pPr>
        <w:spacing w:line="588" w:lineRule="exact"/>
        <w:ind w:firstLine="640" w:firstLineChars="200"/>
        <w:rPr>
          <w:rFonts w:ascii="黑体" w:hAnsi="黑体" w:eastAsia="黑体"/>
          <w:bCs/>
          <w:sz w:val="32"/>
          <w:szCs w:val="32"/>
        </w:rPr>
      </w:pPr>
      <w:r>
        <w:rPr>
          <w:rFonts w:hint="eastAsia" w:ascii="黑体" w:hAnsi="黑体" w:eastAsia="黑体"/>
          <w:bCs/>
          <w:sz w:val="32"/>
          <w:szCs w:val="32"/>
          <w:lang w:val="en-US" w:eastAsia="zh-CN"/>
        </w:rPr>
        <w:t>六</w:t>
      </w:r>
      <w:r>
        <w:rPr>
          <w:rFonts w:hint="eastAsia" w:ascii="黑体" w:hAnsi="黑体" w:eastAsia="黑体"/>
          <w:bCs/>
          <w:sz w:val="32"/>
          <w:szCs w:val="32"/>
        </w:rPr>
        <w:t>、商务权益要求</w:t>
      </w:r>
    </w:p>
    <w:p w14:paraId="17810660">
      <w:pPr>
        <w:spacing w:line="588" w:lineRule="exact"/>
        <w:ind w:firstLine="640" w:firstLineChars="200"/>
        <w:rPr>
          <w:rFonts w:ascii="仿宋" w:hAnsi="仿宋" w:eastAsia="仿宋"/>
          <w:sz w:val="32"/>
          <w:szCs w:val="32"/>
        </w:rPr>
      </w:pPr>
      <w:r>
        <w:rPr>
          <w:rFonts w:hint="eastAsia" w:ascii="仿宋" w:hAnsi="仿宋" w:eastAsia="仿宋"/>
          <w:sz w:val="32"/>
          <w:szCs w:val="32"/>
        </w:rPr>
        <w:t>（一）赛事承办场地有义务按照</w:t>
      </w:r>
      <w:r>
        <w:rPr>
          <w:rFonts w:hint="eastAsia" w:ascii="仿宋" w:hAnsi="仿宋" w:eastAsia="仿宋"/>
          <w:sz w:val="32"/>
          <w:szCs w:val="32"/>
          <w:lang w:eastAsia="zh-CN"/>
        </w:rPr>
        <w:t>宁夏</w:t>
      </w:r>
      <w:r>
        <w:rPr>
          <w:rFonts w:hint="eastAsia" w:ascii="仿宋" w:hAnsi="仿宋" w:eastAsia="仿宋"/>
          <w:sz w:val="32"/>
          <w:szCs w:val="32"/>
        </w:rPr>
        <w:t>足协要求对落地赛事进行必要的赛事包装（包含但不限于场边广告板、赛事横幅等），具体制作物种类及数量由双方协商确认。</w:t>
      </w:r>
    </w:p>
    <w:p w14:paraId="2C64A962">
      <w:pPr>
        <w:spacing w:line="588" w:lineRule="exact"/>
        <w:ind w:firstLine="640" w:firstLineChars="200"/>
        <w:rPr>
          <w:rFonts w:ascii="仿宋" w:hAnsi="仿宋" w:eastAsia="仿宋"/>
          <w:sz w:val="32"/>
          <w:szCs w:val="32"/>
        </w:rPr>
      </w:pPr>
      <w:r>
        <w:rPr>
          <w:rFonts w:hint="eastAsia" w:ascii="仿宋" w:hAnsi="仿宋" w:eastAsia="仿宋"/>
          <w:sz w:val="32"/>
          <w:szCs w:val="32"/>
        </w:rPr>
        <w:t>（二）承办场地商务权益由双方共同协商确认。</w:t>
      </w:r>
    </w:p>
    <w:p w14:paraId="1896E982">
      <w:pPr>
        <w:spacing w:line="588" w:lineRule="exact"/>
        <w:ind w:firstLine="640" w:firstLineChars="200"/>
        <w:rPr>
          <w:rFonts w:ascii="黑体" w:hAnsi="黑体" w:eastAsia="黑体"/>
          <w:bCs/>
          <w:sz w:val="32"/>
          <w:szCs w:val="32"/>
        </w:rPr>
      </w:pPr>
      <w:r>
        <w:rPr>
          <w:rFonts w:hint="eastAsia" w:ascii="黑体" w:hAnsi="黑体" w:eastAsia="黑体"/>
          <w:bCs/>
          <w:sz w:val="32"/>
          <w:szCs w:val="32"/>
          <w:lang w:val="en-US" w:eastAsia="zh-CN"/>
        </w:rPr>
        <w:t>七</w:t>
      </w:r>
      <w:r>
        <w:rPr>
          <w:rFonts w:hint="eastAsia" w:ascii="黑体" w:hAnsi="黑体" w:eastAsia="黑体"/>
          <w:bCs/>
          <w:sz w:val="32"/>
          <w:szCs w:val="32"/>
        </w:rPr>
        <w:t>、赛事宣传</w:t>
      </w:r>
    </w:p>
    <w:p w14:paraId="7154A6A7">
      <w:pPr>
        <w:widowControl/>
        <w:adjustRightInd w:val="0"/>
        <w:snapToGrid w:val="0"/>
        <w:spacing w:line="588" w:lineRule="exact"/>
        <w:ind w:right="25" w:rightChars="12" w:firstLine="640" w:firstLineChars="200"/>
        <w:jc w:val="left"/>
        <w:rPr>
          <w:rFonts w:ascii="仿宋" w:hAnsi="仿宋" w:eastAsia="仿宋" w:cs="Times New Roman"/>
          <w:color w:val="000000"/>
          <w:kern w:val="0"/>
          <w:sz w:val="32"/>
          <w:szCs w:val="32"/>
        </w:rPr>
      </w:pPr>
      <w:r>
        <w:rPr>
          <w:rFonts w:hint="eastAsia" w:ascii="仿宋" w:hAnsi="仿宋" w:eastAsia="仿宋" w:cs="Times New Roman"/>
          <w:color w:val="000000"/>
          <w:kern w:val="0"/>
          <w:sz w:val="32"/>
          <w:szCs w:val="32"/>
        </w:rPr>
        <w:t>（一）</w:t>
      </w:r>
      <w:r>
        <w:rPr>
          <w:rFonts w:ascii="仿宋" w:hAnsi="仿宋" w:eastAsia="仿宋" w:cs="Times New Roman"/>
          <w:color w:val="000000"/>
          <w:kern w:val="0"/>
          <w:sz w:val="32"/>
          <w:szCs w:val="32"/>
        </w:rPr>
        <w:t>各</w:t>
      </w:r>
      <w:r>
        <w:rPr>
          <w:rFonts w:hint="eastAsia" w:ascii="仿宋" w:hAnsi="仿宋" w:eastAsia="仿宋" w:cs="Times New Roman"/>
          <w:color w:val="000000"/>
          <w:kern w:val="0"/>
          <w:sz w:val="32"/>
          <w:szCs w:val="32"/>
        </w:rPr>
        <w:t>场地</w:t>
      </w:r>
      <w:r>
        <w:rPr>
          <w:rFonts w:ascii="仿宋" w:hAnsi="仿宋" w:eastAsia="仿宋" w:cs="Times New Roman"/>
          <w:color w:val="000000"/>
          <w:kern w:val="0"/>
          <w:sz w:val="32"/>
          <w:szCs w:val="32"/>
        </w:rPr>
        <w:t>应确定</w:t>
      </w:r>
      <w:r>
        <w:rPr>
          <w:rFonts w:hint="eastAsia" w:ascii="仿宋" w:hAnsi="仿宋" w:eastAsia="仿宋" w:cs="Times New Roman"/>
          <w:color w:val="000000"/>
          <w:kern w:val="0"/>
          <w:sz w:val="32"/>
          <w:szCs w:val="32"/>
        </w:rPr>
        <w:t>1</w:t>
      </w:r>
      <w:r>
        <w:rPr>
          <w:rFonts w:ascii="仿宋" w:hAnsi="仿宋" w:eastAsia="仿宋" w:cs="Times New Roman"/>
          <w:color w:val="000000"/>
          <w:kern w:val="0"/>
          <w:sz w:val="32"/>
          <w:szCs w:val="32"/>
        </w:rPr>
        <w:t>名新闻负责人，负责赛事的相关宣传工作。赛事举行期间可根据赛事的情况向当地媒体提供相应的赛事信息和报道素材。</w:t>
      </w:r>
    </w:p>
    <w:p w14:paraId="0EFBCFFC">
      <w:pPr>
        <w:keepNext w:val="0"/>
        <w:keepLines w:val="0"/>
        <w:pageBreakBefore w:val="0"/>
        <w:kinsoku/>
        <w:wordWrap/>
        <w:overflowPunct/>
        <w:topLinePunct w:val="0"/>
        <w:autoSpaceDE/>
        <w:autoSpaceDN/>
        <w:bidi w:val="0"/>
        <w:spacing w:line="560" w:lineRule="exact"/>
        <w:ind w:firstLine="640" w:firstLineChars="200"/>
        <w:textAlignment w:val="auto"/>
        <w:rPr>
          <w:rFonts w:ascii="仿宋" w:hAnsi="仿宋" w:eastAsia="仿宋" w:cs="Times New Roman"/>
          <w:color w:val="000000"/>
          <w:kern w:val="0"/>
          <w:sz w:val="32"/>
          <w:szCs w:val="32"/>
        </w:rPr>
      </w:pPr>
      <w:r>
        <w:rPr>
          <w:rFonts w:hint="eastAsia" w:ascii="仿宋" w:hAnsi="仿宋" w:eastAsia="仿宋" w:cs="Times New Roman"/>
          <w:color w:val="000000"/>
          <w:kern w:val="0"/>
          <w:sz w:val="32"/>
          <w:szCs w:val="32"/>
        </w:rPr>
        <w:t>（二）</w:t>
      </w:r>
      <w:r>
        <w:rPr>
          <w:rFonts w:ascii="仿宋" w:hAnsi="仿宋" w:eastAsia="仿宋" w:cs="Times New Roman"/>
          <w:color w:val="000000"/>
          <w:kern w:val="0"/>
          <w:sz w:val="32"/>
          <w:szCs w:val="32"/>
        </w:rPr>
        <w:t>各</w:t>
      </w:r>
      <w:r>
        <w:rPr>
          <w:rFonts w:hint="eastAsia" w:ascii="仿宋" w:hAnsi="仿宋" w:eastAsia="仿宋" w:cs="Times New Roman"/>
          <w:color w:val="000000"/>
          <w:kern w:val="0"/>
          <w:sz w:val="32"/>
          <w:szCs w:val="32"/>
        </w:rPr>
        <w:t>场地</w:t>
      </w:r>
      <w:r>
        <w:rPr>
          <w:rFonts w:ascii="仿宋" w:hAnsi="仿宋" w:eastAsia="仿宋" w:cs="Times New Roman"/>
          <w:color w:val="000000"/>
          <w:kern w:val="0"/>
          <w:sz w:val="32"/>
          <w:szCs w:val="32"/>
        </w:rPr>
        <w:t>应组织1-2名专业摄影人员对比赛相关活动及每场赛事进行图片拍摄，拍摄的数码图片应按活动名称和比赛对阵名称进行文件分类，</w:t>
      </w:r>
      <w:r>
        <w:rPr>
          <w:rFonts w:hint="eastAsia" w:ascii="仿宋" w:hAnsi="仿宋" w:eastAsia="仿宋" w:cs="Times New Roman"/>
          <w:color w:val="000000"/>
          <w:kern w:val="0"/>
          <w:sz w:val="32"/>
          <w:szCs w:val="32"/>
        </w:rPr>
        <w:t>报</w:t>
      </w:r>
      <w:r>
        <w:rPr>
          <w:rFonts w:hint="eastAsia" w:ascii="仿宋" w:hAnsi="仿宋" w:eastAsia="仿宋" w:cs="Times New Roman"/>
          <w:color w:val="000000"/>
          <w:kern w:val="0"/>
          <w:sz w:val="32"/>
          <w:szCs w:val="32"/>
          <w:lang w:eastAsia="zh-CN"/>
        </w:rPr>
        <w:t>宁夏</w:t>
      </w:r>
      <w:r>
        <w:rPr>
          <w:rFonts w:hint="eastAsia" w:ascii="仿宋" w:hAnsi="仿宋" w:eastAsia="仿宋" w:cs="Times New Roman"/>
          <w:color w:val="000000"/>
          <w:kern w:val="0"/>
          <w:sz w:val="32"/>
          <w:szCs w:val="32"/>
        </w:rPr>
        <w:t>足协留存备案</w:t>
      </w:r>
      <w:r>
        <w:rPr>
          <w:rFonts w:ascii="仿宋" w:hAnsi="仿宋" w:eastAsia="仿宋" w:cs="Times New Roman"/>
          <w:color w:val="000000"/>
          <w:kern w:val="0"/>
          <w:sz w:val="32"/>
          <w:szCs w:val="32"/>
        </w:rPr>
        <w:t>。</w:t>
      </w:r>
    </w:p>
    <w:p w14:paraId="62F9B814">
      <w:pPr>
        <w:keepNext w:val="0"/>
        <w:keepLines w:val="0"/>
        <w:pageBreakBefore w:val="0"/>
        <w:kinsoku/>
        <w:wordWrap/>
        <w:overflowPunct/>
        <w:topLinePunct w:val="0"/>
        <w:autoSpaceDE/>
        <w:autoSpaceDN/>
        <w:bidi w:val="0"/>
        <w:spacing w:line="560" w:lineRule="exact"/>
        <w:ind w:firstLine="640" w:firstLineChars="200"/>
        <w:textAlignment w:val="auto"/>
        <w:rPr>
          <w:rFonts w:ascii="黑体" w:hAnsi="黑体" w:eastAsia="黑体"/>
          <w:bCs/>
          <w:sz w:val="32"/>
          <w:szCs w:val="32"/>
        </w:rPr>
      </w:pPr>
      <w:r>
        <w:rPr>
          <w:rFonts w:hint="eastAsia" w:ascii="黑体" w:hAnsi="黑体" w:eastAsia="黑体"/>
          <w:bCs/>
          <w:sz w:val="32"/>
          <w:szCs w:val="32"/>
          <w:lang w:val="en-US" w:eastAsia="zh-CN"/>
        </w:rPr>
        <w:t>八</w:t>
      </w:r>
      <w:r>
        <w:rPr>
          <w:rFonts w:hint="eastAsia" w:ascii="黑体" w:hAnsi="黑体" w:eastAsia="黑体"/>
          <w:bCs/>
          <w:sz w:val="32"/>
          <w:szCs w:val="32"/>
        </w:rPr>
        <w:t>、费用条件要求</w:t>
      </w:r>
    </w:p>
    <w:p w14:paraId="5165AAB4">
      <w:pPr>
        <w:keepNext w:val="0"/>
        <w:keepLines w:val="0"/>
        <w:pageBreakBefore w:val="0"/>
        <w:kinsoku/>
        <w:wordWrap/>
        <w:overflowPunct/>
        <w:topLinePunct w:val="0"/>
        <w:autoSpaceDE/>
        <w:autoSpaceDN/>
        <w:bidi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一</w:t>
      </w:r>
      <w:r>
        <w:rPr>
          <w:rFonts w:hint="eastAsia" w:ascii="仿宋" w:hAnsi="仿宋" w:eastAsia="仿宋"/>
          <w:sz w:val="32"/>
          <w:szCs w:val="32"/>
          <w:lang w:eastAsia="zh-CN"/>
        </w:rPr>
        <w:t>）</w:t>
      </w:r>
      <w:r>
        <w:rPr>
          <w:rFonts w:hint="eastAsia" w:ascii="仿宋" w:hAnsi="仿宋" w:eastAsia="仿宋"/>
          <w:sz w:val="32"/>
          <w:szCs w:val="32"/>
        </w:rPr>
        <w:t>根据</w:t>
      </w:r>
      <w:r>
        <w:rPr>
          <w:rFonts w:hint="eastAsia" w:ascii="仿宋" w:hAnsi="仿宋" w:eastAsia="仿宋"/>
          <w:sz w:val="32"/>
          <w:szCs w:val="32"/>
          <w:lang w:val="en-US" w:eastAsia="zh-CN"/>
        </w:rPr>
        <w:t>宁夏足协</w:t>
      </w:r>
      <w:r>
        <w:rPr>
          <w:rFonts w:hint="eastAsia" w:ascii="仿宋" w:hAnsi="仿宋" w:eastAsia="仿宋"/>
          <w:sz w:val="32"/>
          <w:szCs w:val="32"/>
        </w:rPr>
        <w:t>相关财务标准，</w:t>
      </w:r>
      <w:r>
        <w:rPr>
          <w:rFonts w:hint="eastAsia" w:ascii="仿宋" w:hAnsi="仿宋" w:eastAsia="仿宋"/>
          <w:sz w:val="32"/>
          <w:szCs w:val="32"/>
          <w:lang w:val="en-US" w:eastAsia="zh-CN"/>
        </w:rPr>
        <w:t>宁夏足协</w:t>
      </w:r>
      <w:r>
        <w:rPr>
          <w:rFonts w:hint="eastAsia" w:ascii="仿宋" w:hAnsi="仿宋" w:eastAsia="仿宋"/>
          <w:sz w:val="32"/>
          <w:szCs w:val="32"/>
        </w:rPr>
        <w:t>将根据队伍数量向赛区提供部分赛事组织费用，不足部分由赛区补齐。</w:t>
      </w:r>
    </w:p>
    <w:p w14:paraId="38F2998A">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eastAsia="zh-CN"/>
        </w:rPr>
        <w:t>（</w:t>
      </w:r>
      <w:r>
        <w:rPr>
          <w:rFonts w:hint="eastAsia" w:ascii="仿宋" w:hAnsi="仿宋" w:eastAsia="仿宋"/>
          <w:sz w:val="32"/>
          <w:szCs w:val="32"/>
          <w:lang w:val="en-US" w:eastAsia="zh-CN"/>
        </w:rPr>
        <w:t>二</w:t>
      </w:r>
      <w:r>
        <w:rPr>
          <w:rFonts w:hint="eastAsia" w:ascii="仿宋" w:hAnsi="仿宋" w:eastAsia="仿宋"/>
          <w:sz w:val="32"/>
          <w:szCs w:val="32"/>
          <w:lang w:eastAsia="zh-CN"/>
        </w:rPr>
        <w:t>）</w:t>
      </w:r>
      <w:r>
        <w:rPr>
          <w:rFonts w:hint="eastAsia" w:ascii="仿宋" w:hAnsi="仿宋" w:eastAsia="仿宋"/>
          <w:sz w:val="32"/>
          <w:szCs w:val="32"/>
        </w:rPr>
        <w:t>赛区承担相关赛事组织费用。包括</w:t>
      </w:r>
      <w:r>
        <w:rPr>
          <w:rFonts w:hint="eastAsia" w:ascii="仿宋" w:hAnsi="仿宋" w:eastAsia="仿宋"/>
          <w:sz w:val="32"/>
          <w:szCs w:val="32"/>
          <w:lang w:val="en-US" w:eastAsia="zh-CN"/>
        </w:rPr>
        <w:t>但不限于</w:t>
      </w:r>
      <w:r>
        <w:rPr>
          <w:rFonts w:hint="eastAsia" w:ascii="仿宋" w:hAnsi="仿宋" w:eastAsia="仿宋"/>
          <w:sz w:val="32"/>
          <w:szCs w:val="32"/>
        </w:rPr>
        <w:t>场地设施租用、酒店会议室及健身房等设施使用、当地交通、竞赛组织、医疗保障、办公、宣传、场地制作物品等</w:t>
      </w:r>
      <w:r>
        <w:rPr>
          <w:rFonts w:hint="eastAsia" w:ascii="仿宋" w:hAnsi="仿宋" w:eastAsia="仿宋"/>
          <w:sz w:val="32"/>
          <w:szCs w:val="32"/>
          <w:lang w:eastAsia="zh-CN"/>
        </w:rPr>
        <w:t>。</w:t>
      </w:r>
    </w:p>
    <w:p w14:paraId="40A4CA4B">
      <w:pPr>
        <w:keepNext w:val="0"/>
        <w:keepLines w:val="0"/>
        <w:pageBreakBefore w:val="0"/>
        <w:kinsoku/>
        <w:wordWrap/>
        <w:overflowPunct/>
        <w:topLinePunct w:val="0"/>
        <w:autoSpaceDE/>
        <w:autoSpaceDN/>
        <w:bidi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lang w:val="en-US" w:eastAsia="zh-CN"/>
        </w:rPr>
        <w:t>（三）</w:t>
      </w:r>
      <w:r>
        <w:rPr>
          <w:rFonts w:hint="eastAsia" w:ascii="仿宋" w:hAnsi="仿宋" w:eastAsia="仿宋"/>
          <w:sz w:val="32"/>
          <w:szCs w:val="32"/>
        </w:rPr>
        <w:t>参赛运动队在赛区的食宿费、赴赛区往返交通费自理。</w:t>
      </w:r>
    </w:p>
    <w:p w14:paraId="32A20EE6">
      <w:pPr>
        <w:keepNext w:val="0"/>
        <w:keepLines w:val="0"/>
        <w:pageBreakBefore w:val="0"/>
        <w:kinsoku/>
        <w:wordWrap/>
        <w:overflowPunct/>
        <w:topLinePunct w:val="0"/>
        <w:autoSpaceDE/>
        <w:autoSpaceDN/>
        <w:bidi w:val="0"/>
        <w:spacing w:line="560" w:lineRule="exact"/>
        <w:ind w:firstLine="640" w:firstLineChars="200"/>
        <w:textAlignment w:val="auto"/>
        <w:rPr>
          <w:rFonts w:ascii="仿宋" w:hAnsi="仿宋" w:eastAsia="仿宋" w:cs="Times New Roman"/>
          <w:color w:val="000000"/>
          <w:kern w:val="0"/>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四</w:t>
      </w:r>
      <w:r>
        <w:rPr>
          <w:rFonts w:hint="eastAsia" w:ascii="仿宋" w:hAnsi="仿宋" w:eastAsia="仿宋"/>
          <w:sz w:val="32"/>
          <w:szCs w:val="32"/>
          <w:lang w:eastAsia="zh-CN"/>
        </w:rPr>
        <w:t>）</w:t>
      </w:r>
      <w:r>
        <w:rPr>
          <w:rFonts w:hint="eastAsia" w:ascii="仿宋" w:hAnsi="仿宋" w:eastAsia="仿宋"/>
          <w:sz w:val="32"/>
          <w:szCs w:val="32"/>
        </w:rPr>
        <w:t>赛区为参赛球队、竞赛官员提供接待服务时限为</w:t>
      </w:r>
      <w:r>
        <w:rPr>
          <w:rFonts w:hint="eastAsia" w:ascii="仿宋" w:hAnsi="仿宋" w:eastAsia="仿宋"/>
          <w:sz w:val="32"/>
          <w:szCs w:val="32"/>
          <w:lang w:val="en-US" w:eastAsia="zh-CN"/>
        </w:rPr>
        <w:t>第一个比赛日</w:t>
      </w:r>
      <w:r>
        <w:rPr>
          <w:rFonts w:hint="eastAsia" w:ascii="仿宋" w:hAnsi="仿宋" w:eastAsia="仿宋"/>
          <w:sz w:val="32"/>
          <w:szCs w:val="32"/>
        </w:rPr>
        <w:t>前</w:t>
      </w:r>
      <w:r>
        <w:rPr>
          <w:rFonts w:hint="eastAsia" w:ascii="仿宋" w:hAnsi="仿宋" w:eastAsia="仿宋"/>
          <w:sz w:val="32"/>
          <w:szCs w:val="32"/>
          <w:lang w:val="en-US" w:eastAsia="zh-CN"/>
        </w:rPr>
        <w:t>一</w:t>
      </w:r>
      <w:r>
        <w:rPr>
          <w:rFonts w:hint="eastAsia" w:ascii="仿宋" w:hAnsi="仿宋" w:eastAsia="仿宋"/>
          <w:sz w:val="32"/>
          <w:szCs w:val="32"/>
        </w:rPr>
        <w:t>天</w:t>
      </w:r>
      <w:r>
        <w:rPr>
          <w:rFonts w:hint="eastAsia" w:ascii="仿宋" w:hAnsi="仿宋" w:eastAsia="仿宋"/>
          <w:sz w:val="32"/>
          <w:szCs w:val="32"/>
          <w:lang w:val="en-US" w:eastAsia="zh-CN"/>
        </w:rPr>
        <w:t>至最后一个比赛日</w:t>
      </w:r>
      <w:r>
        <w:rPr>
          <w:rFonts w:hint="eastAsia" w:ascii="仿宋" w:hAnsi="仿宋" w:eastAsia="仿宋"/>
          <w:sz w:val="32"/>
          <w:szCs w:val="32"/>
        </w:rPr>
        <w:t>后一天。</w:t>
      </w:r>
    </w:p>
    <w:p w14:paraId="09A3D900">
      <w:pPr>
        <w:widowControl/>
        <w:adjustRightInd w:val="0"/>
        <w:snapToGrid w:val="0"/>
        <w:spacing w:line="560" w:lineRule="exact"/>
        <w:ind w:right="25" w:rightChars="12" w:firstLine="640" w:firstLineChars="200"/>
        <w:jc w:val="left"/>
        <w:rPr>
          <w:rFonts w:ascii="黑体" w:hAnsi="黑体" w:eastAsia="黑体" w:cs="Times New Roman"/>
          <w:color w:val="000000"/>
          <w:kern w:val="0"/>
          <w:sz w:val="32"/>
          <w:szCs w:val="32"/>
        </w:rPr>
      </w:pPr>
      <w:r>
        <w:rPr>
          <w:rFonts w:hint="eastAsia" w:ascii="黑体" w:hAnsi="黑体" w:eastAsia="黑体" w:cs="Times New Roman"/>
          <w:color w:val="000000"/>
          <w:kern w:val="0"/>
          <w:sz w:val="32"/>
          <w:szCs w:val="32"/>
          <w:lang w:val="en-US" w:eastAsia="zh-CN"/>
        </w:rPr>
        <w:t>九</w:t>
      </w:r>
      <w:r>
        <w:rPr>
          <w:rFonts w:ascii="黑体" w:hAnsi="黑体" w:eastAsia="黑体" w:cs="Times New Roman"/>
          <w:color w:val="000000"/>
          <w:kern w:val="0"/>
          <w:sz w:val="32"/>
          <w:szCs w:val="32"/>
        </w:rPr>
        <w:t>、赛后总结</w:t>
      </w:r>
    </w:p>
    <w:p w14:paraId="08D3CB1E">
      <w:pPr>
        <w:pStyle w:val="18"/>
        <w:adjustRightInd w:val="0"/>
        <w:snapToGrid w:val="0"/>
        <w:spacing w:line="560" w:lineRule="exact"/>
        <w:ind w:right="25" w:rightChars="12" w:firstLine="640"/>
        <w:rPr>
          <w:rFonts w:hint="eastAsia" w:ascii="仿宋" w:hAnsi="仿宋" w:eastAsia="仿宋" w:cs="Times New Roman"/>
          <w:color w:val="000000"/>
          <w:kern w:val="0"/>
          <w:sz w:val="32"/>
          <w:szCs w:val="32"/>
        </w:rPr>
      </w:pPr>
      <w:r>
        <w:rPr>
          <w:rFonts w:ascii="仿宋" w:hAnsi="仿宋" w:eastAsia="仿宋" w:cs="Times New Roman"/>
          <w:color w:val="000000"/>
          <w:kern w:val="0"/>
          <w:sz w:val="32"/>
          <w:szCs w:val="32"/>
        </w:rPr>
        <w:t>各</w:t>
      </w:r>
      <w:r>
        <w:rPr>
          <w:rFonts w:hint="eastAsia" w:ascii="仿宋" w:hAnsi="仿宋" w:eastAsia="仿宋" w:cs="Times New Roman"/>
          <w:color w:val="000000"/>
          <w:kern w:val="0"/>
          <w:sz w:val="32"/>
          <w:szCs w:val="32"/>
          <w:lang w:eastAsia="zh-CN"/>
        </w:rPr>
        <w:t>赛区</w:t>
      </w:r>
      <w:r>
        <w:rPr>
          <w:rFonts w:hint="eastAsia" w:ascii="仿宋" w:hAnsi="仿宋" w:eastAsia="仿宋" w:cs="Times New Roman"/>
          <w:color w:val="000000"/>
          <w:kern w:val="0"/>
          <w:sz w:val="32"/>
          <w:szCs w:val="32"/>
        </w:rPr>
        <w:t>工作组</w:t>
      </w:r>
      <w:r>
        <w:rPr>
          <w:rFonts w:ascii="仿宋" w:hAnsi="仿宋" w:eastAsia="仿宋" w:cs="Times New Roman"/>
          <w:color w:val="000000"/>
          <w:kern w:val="0"/>
          <w:sz w:val="32"/>
          <w:szCs w:val="32"/>
        </w:rPr>
        <w:t>在全部赛事结束后一周内，向</w:t>
      </w:r>
      <w:r>
        <w:rPr>
          <w:rFonts w:hint="eastAsia" w:ascii="仿宋" w:hAnsi="仿宋" w:eastAsia="仿宋" w:cs="Times New Roman"/>
          <w:color w:val="000000"/>
          <w:kern w:val="0"/>
          <w:sz w:val="32"/>
          <w:szCs w:val="32"/>
          <w:lang w:eastAsia="zh-CN"/>
        </w:rPr>
        <w:t>宁夏</w:t>
      </w:r>
      <w:r>
        <w:rPr>
          <w:rFonts w:ascii="仿宋" w:hAnsi="仿宋" w:eastAsia="仿宋" w:cs="Times New Roman"/>
          <w:color w:val="000000"/>
          <w:kern w:val="0"/>
          <w:sz w:val="32"/>
          <w:szCs w:val="32"/>
        </w:rPr>
        <w:t>足协提交</w:t>
      </w:r>
      <w:r>
        <w:rPr>
          <w:rFonts w:hint="eastAsia" w:ascii="仿宋" w:hAnsi="仿宋" w:eastAsia="仿宋" w:cs="Times New Roman"/>
          <w:color w:val="000000"/>
          <w:kern w:val="0"/>
          <w:sz w:val="32"/>
          <w:szCs w:val="32"/>
        </w:rPr>
        <w:t>相关总结材料。</w:t>
      </w:r>
    </w:p>
    <w:p w14:paraId="3B908020">
      <w:pPr>
        <w:pStyle w:val="18"/>
        <w:keepNext w:val="0"/>
        <w:keepLines w:val="0"/>
        <w:pageBreakBefore w:val="0"/>
        <w:kinsoku/>
        <w:wordWrap/>
        <w:overflowPunct/>
        <w:topLinePunct w:val="0"/>
        <w:autoSpaceDE/>
        <w:autoSpaceDN/>
        <w:bidi w:val="0"/>
        <w:adjustRightInd w:val="0"/>
        <w:snapToGrid w:val="0"/>
        <w:spacing w:line="560" w:lineRule="exact"/>
        <w:ind w:right="25" w:rightChars="12" w:firstLine="640"/>
        <w:textAlignment w:val="auto"/>
        <w:rPr>
          <w:rFonts w:hint="eastAsia" w:ascii="仿宋" w:hAnsi="仿宋" w:eastAsia="仿宋" w:cs="Times New Roman"/>
          <w:color w:val="000000"/>
          <w:kern w:val="0"/>
          <w:sz w:val="32"/>
          <w:szCs w:val="32"/>
          <w:lang w:eastAsia="zh-CN"/>
        </w:rPr>
      </w:pPr>
      <w:r>
        <w:rPr>
          <w:rFonts w:ascii="仿宋" w:hAnsi="仿宋" w:eastAsia="仿宋" w:cs="Times New Roman"/>
          <w:color w:val="000000"/>
          <w:kern w:val="0"/>
          <w:sz w:val="32"/>
          <w:szCs w:val="32"/>
        </w:rPr>
        <w:t>（一）</w:t>
      </w:r>
      <w:r>
        <w:rPr>
          <w:rFonts w:hint="eastAsia" w:ascii="仿宋" w:hAnsi="仿宋" w:eastAsia="仿宋" w:cs="Times New Roman"/>
          <w:color w:val="000000"/>
          <w:kern w:val="0"/>
          <w:sz w:val="32"/>
          <w:szCs w:val="32"/>
          <w:lang w:val="en-US" w:eastAsia="zh-CN"/>
        </w:rPr>
        <w:t>赛区组织工作</w:t>
      </w:r>
      <w:r>
        <w:rPr>
          <w:rFonts w:ascii="仿宋" w:hAnsi="仿宋" w:eastAsia="仿宋" w:cs="Times New Roman"/>
          <w:color w:val="000000"/>
          <w:kern w:val="0"/>
          <w:sz w:val="32"/>
          <w:szCs w:val="32"/>
        </w:rPr>
        <w:t>总结报告</w:t>
      </w:r>
      <w:r>
        <w:rPr>
          <w:rFonts w:hint="eastAsia" w:ascii="仿宋" w:hAnsi="仿宋" w:eastAsia="仿宋" w:cs="Times New Roman"/>
          <w:color w:val="000000"/>
          <w:kern w:val="0"/>
          <w:sz w:val="32"/>
          <w:szCs w:val="32"/>
          <w:lang w:eastAsia="zh-CN"/>
        </w:rPr>
        <w:t>。</w:t>
      </w:r>
    </w:p>
    <w:p w14:paraId="605C5257">
      <w:pPr>
        <w:pStyle w:val="18"/>
        <w:keepNext w:val="0"/>
        <w:keepLines w:val="0"/>
        <w:pageBreakBefore w:val="0"/>
        <w:kinsoku/>
        <w:wordWrap/>
        <w:overflowPunct/>
        <w:topLinePunct w:val="0"/>
        <w:autoSpaceDE/>
        <w:autoSpaceDN/>
        <w:bidi w:val="0"/>
        <w:adjustRightInd w:val="0"/>
        <w:snapToGrid w:val="0"/>
        <w:spacing w:line="560" w:lineRule="exact"/>
        <w:ind w:right="25" w:rightChars="12" w:firstLine="640"/>
        <w:textAlignment w:val="auto"/>
        <w:rPr>
          <w:rFonts w:hint="eastAsia" w:ascii="仿宋" w:hAnsi="仿宋" w:eastAsia="仿宋" w:cs="Times New Roman"/>
          <w:color w:val="000000"/>
          <w:kern w:val="0"/>
          <w:sz w:val="32"/>
          <w:szCs w:val="32"/>
          <w:lang w:eastAsia="zh-CN"/>
        </w:rPr>
      </w:pPr>
      <w:r>
        <w:rPr>
          <w:rFonts w:ascii="仿宋" w:hAnsi="仿宋" w:eastAsia="仿宋" w:cs="Times New Roman"/>
          <w:color w:val="000000"/>
          <w:kern w:val="0"/>
          <w:sz w:val="32"/>
          <w:szCs w:val="32"/>
        </w:rPr>
        <w:t>（</w:t>
      </w:r>
      <w:r>
        <w:rPr>
          <w:rFonts w:hint="eastAsia" w:ascii="仿宋" w:hAnsi="仿宋" w:eastAsia="仿宋" w:cs="Times New Roman"/>
          <w:color w:val="000000"/>
          <w:kern w:val="0"/>
          <w:sz w:val="32"/>
          <w:szCs w:val="32"/>
          <w:lang w:eastAsia="zh-CN"/>
        </w:rPr>
        <w:t>二</w:t>
      </w:r>
      <w:r>
        <w:rPr>
          <w:rFonts w:ascii="仿宋" w:hAnsi="仿宋" w:eastAsia="仿宋" w:cs="Times New Roman"/>
          <w:color w:val="000000"/>
          <w:kern w:val="0"/>
          <w:sz w:val="32"/>
          <w:szCs w:val="32"/>
        </w:rPr>
        <w:t>）赛区全部比赛的录像数据一套</w:t>
      </w:r>
      <w:r>
        <w:rPr>
          <w:rFonts w:hint="eastAsia" w:ascii="仿宋" w:hAnsi="仿宋" w:eastAsia="仿宋" w:cs="Times New Roman"/>
          <w:color w:val="000000"/>
          <w:kern w:val="0"/>
          <w:sz w:val="32"/>
          <w:szCs w:val="32"/>
        </w:rPr>
        <w:t>（移动硬盘）</w:t>
      </w:r>
      <w:r>
        <w:rPr>
          <w:rFonts w:hint="eastAsia" w:ascii="仿宋" w:hAnsi="仿宋" w:eastAsia="仿宋" w:cs="Times New Roman"/>
          <w:color w:val="000000"/>
          <w:kern w:val="0"/>
          <w:sz w:val="32"/>
          <w:szCs w:val="32"/>
          <w:lang w:eastAsia="zh-CN"/>
        </w:rPr>
        <w:t>。</w:t>
      </w:r>
    </w:p>
    <w:p w14:paraId="29207AA6">
      <w:pPr>
        <w:pStyle w:val="18"/>
        <w:keepNext w:val="0"/>
        <w:keepLines w:val="0"/>
        <w:pageBreakBefore w:val="0"/>
        <w:kinsoku/>
        <w:wordWrap/>
        <w:overflowPunct/>
        <w:topLinePunct w:val="0"/>
        <w:autoSpaceDE/>
        <w:autoSpaceDN/>
        <w:bidi w:val="0"/>
        <w:adjustRightInd w:val="0"/>
        <w:snapToGrid w:val="0"/>
        <w:spacing w:line="560" w:lineRule="exact"/>
        <w:ind w:right="25" w:rightChars="12" w:firstLine="640"/>
        <w:textAlignment w:val="auto"/>
        <w:rPr>
          <w:rFonts w:hint="eastAsia" w:ascii="Times New Roman Regular" w:hAnsi="Times New Roman Regular" w:eastAsia="仿宋" w:cs="Times New Roman Regular"/>
          <w:color w:val="FF0000"/>
          <w:sz w:val="32"/>
          <w:szCs w:val="32"/>
        </w:rPr>
      </w:pPr>
      <w:r>
        <w:rPr>
          <w:rFonts w:ascii="仿宋" w:hAnsi="仿宋" w:eastAsia="仿宋" w:cs="Times New Roman"/>
          <w:color w:val="000000"/>
          <w:kern w:val="0"/>
          <w:sz w:val="32"/>
          <w:szCs w:val="32"/>
        </w:rPr>
        <w:t>（</w:t>
      </w:r>
      <w:r>
        <w:rPr>
          <w:rFonts w:hint="eastAsia" w:ascii="仿宋" w:hAnsi="仿宋" w:eastAsia="仿宋" w:cs="Times New Roman"/>
          <w:color w:val="000000"/>
          <w:kern w:val="0"/>
          <w:sz w:val="32"/>
          <w:szCs w:val="32"/>
          <w:lang w:eastAsia="zh-CN"/>
        </w:rPr>
        <w:t>三</w:t>
      </w:r>
      <w:r>
        <w:rPr>
          <w:rFonts w:ascii="仿宋" w:hAnsi="仿宋" w:eastAsia="仿宋" w:cs="Times New Roman"/>
          <w:color w:val="000000"/>
          <w:kern w:val="0"/>
          <w:sz w:val="32"/>
          <w:szCs w:val="32"/>
        </w:rPr>
        <w:t>）赛区比赛及</w:t>
      </w:r>
      <w:r>
        <w:rPr>
          <w:rFonts w:hint="eastAsia" w:ascii="仿宋" w:hAnsi="仿宋" w:eastAsia="仿宋" w:cs="Times New Roman"/>
          <w:color w:val="000000"/>
          <w:kern w:val="0"/>
          <w:sz w:val="32"/>
          <w:szCs w:val="32"/>
          <w:lang w:val="en-US" w:eastAsia="zh-CN"/>
        </w:rPr>
        <w:t>相关</w:t>
      </w:r>
      <w:r>
        <w:rPr>
          <w:rFonts w:ascii="仿宋" w:hAnsi="仿宋" w:eastAsia="仿宋" w:cs="Times New Roman"/>
          <w:color w:val="000000"/>
          <w:kern w:val="0"/>
          <w:sz w:val="32"/>
          <w:szCs w:val="32"/>
        </w:rPr>
        <w:t>活动</w:t>
      </w:r>
      <w:r>
        <w:rPr>
          <w:rFonts w:hint="eastAsia" w:ascii="仿宋" w:hAnsi="仿宋" w:eastAsia="仿宋" w:cs="Times New Roman"/>
          <w:color w:val="000000"/>
          <w:kern w:val="0"/>
          <w:sz w:val="32"/>
          <w:szCs w:val="32"/>
          <w:lang w:val="en-US" w:eastAsia="zh-CN"/>
        </w:rPr>
        <w:t>照片和赛事全部宣传报道链接</w:t>
      </w:r>
      <w:r>
        <w:rPr>
          <w:rFonts w:hint="eastAsia" w:ascii="仿宋" w:hAnsi="仿宋" w:eastAsia="仿宋" w:cs="Times New Roman"/>
          <w:color w:val="000000"/>
          <w:kern w:val="0"/>
          <w:sz w:val="32"/>
          <w:szCs w:val="32"/>
          <w:lang w:eastAsia="zh-CN"/>
        </w:rPr>
        <w:t>。</w:t>
      </w:r>
    </w:p>
    <w:p w14:paraId="272FE560">
      <w:pPr>
        <w:pStyle w:val="18"/>
        <w:adjustRightInd w:val="0"/>
        <w:snapToGrid w:val="0"/>
        <w:spacing w:line="560" w:lineRule="exact"/>
        <w:ind w:right="25" w:rightChars="12" w:firstLine="640"/>
        <w:rPr>
          <w:rFonts w:hint="eastAsia" w:ascii="仿宋" w:hAnsi="仿宋" w:eastAsia="仿宋" w:cs="Times New Roman"/>
          <w:color w:val="000000"/>
          <w:kern w:val="0"/>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77D732E-3A07-4723-991D-7FD9AD165486}"/>
  </w:font>
  <w:font w:name="黑体">
    <w:panose1 w:val="02010609060101010101"/>
    <w:charset w:val="86"/>
    <w:family w:val="auto"/>
    <w:pitch w:val="default"/>
    <w:sig w:usb0="800002BF" w:usb1="38CF7CFA" w:usb2="00000016" w:usb3="00000000" w:csb0="00040001" w:csb1="00000000"/>
    <w:embedRegular r:id="rId2" w:fontKey="{45A1463A-66F9-4F32-810F-ADE14B3EB5E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54CE4352-BE3E-4383-9309-80D7C5C4BA40}"/>
  </w:font>
  <w:font w:name="仿宋">
    <w:panose1 w:val="02010609060101010101"/>
    <w:charset w:val="86"/>
    <w:family w:val="modern"/>
    <w:pitch w:val="default"/>
    <w:sig w:usb0="800002BF" w:usb1="38CF7CFA" w:usb2="00000016" w:usb3="00000000" w:csb0="00040001" w:csb1="00000000"/>
    <w:embedRegular r:id="rId4" w:fontKey="{2334C6B4-6361-419D-A84F-9FE04ADC3574}"/>
  </w:font>
  <w:font w:name="华文仿宋">
    <w:panose1 w:val="02010600040101010101"/>
    <w:charset w:val="86"/>
    <w:family w:val="auto"/>
    <w:pitch w:val="default"/>
    <w:sig w:usb0="00000287" w:usb1="080F0000" w:usb2="00000000" w:usb3="00000000" w:csb0="0004009F" w:csb1="DFD70000"/>
    <w:embedRegular r:id="rId5" w:fontKey="{AB2E7254-6054-45B7-8868-4D10EF8691D7}"/>
  </w:font>
  <w:font w:name="方正小标宋简体">
    <w:panose1 w:val="02000000000000000000"/>
    <w:charset w:val="86"/>
    <w:family w:val="auto"/>
    <w:pitch w:val="default"/>
    <w:sig w:usb0="00000001" w:usb1="08000000" w:usb2="00000000" w:usb3="00000000" w:csb0="00040000" w:csb1="00000000"/>
    <w:embedRegular r:id="rId6" w:fontKey="{6621F0D3-F3B8-4CC8-BC47-F21D6A1D9975}"/>
  </w:font>
  <w:font w:name="方正小标宋_GBK">
    <w:panose1 w:val="02000000000000000000"/>
    <w:charset w:val="86"/>
    <w:family w:val="script"/>
    <w:pitch w:val="default"/>
    <w:sig w:usb0="A00002BF" w:usb1="38CF7CFA" w:usb2="00082016" w:usb3="00000000" w:csb0="00040001" w:csb1="00000000"/>
    <w:embedRegular r:id="rId7" w:fontKey="{2E091A9F-6A70-4615-824B-F754CAA89E57}"/>
  </w:font>
  <w:font w:name="仿宋_GB2312">
    <w:altName w:val="仿宋"/>
    <w:panose1 w:val="02010609030101010101"/>
    <w:charset w:val="86"/>
    <w:family w:val="modern"/>
    <w:pitch w:val="default"/>
    <w:sig w:usb0="00000000" w:usb1="00000000" w:usb2="00000010" w:usb3="00000000" w:csb0="00040000" w:csb1="00000000"/>
    <w:embedRegular r:id="rId8" w:fontKey="{CD6E441B-B1F5-49E8-8E8C-FC30E6351261}"/>
  </w:font>
  <w:font w:name="楷体">
    <w:panose1 w:val="02010609060101010101"/>
    <w:charset w:val="86"/>
    <w:family w:val="modern"/>
    <w:pitch w:val="default"/>
    <w:sig w:usb0="800002BF" w:usb1="38CF7CFA" w:usb2="00000016" w:usb3="00000000" w:csb0="00040001" w:csb1="00000000"/>
    <w:embedRegular r:id="rId9" w:fontKey="{664ED1E5-38EF-428C-A4F0-8A757F86C44F}"/>
  </w:font>
  <w:font w:name="Times New Roman Regular">
    <w:altName w:val="Times New Roman"/>
    <w:panose1 w:val="00000000000000000000"/>
    <w:charset w:val="00"/>
    <w:family w:val="auto"/>
    <w:pitch w:val="default"/>
    <w:sig w:usb0="00000000" w:usb1="00000000" w:usb2="00000000" w:usb3="00000000" w:csb0="00000000" w:csb1="00000000"/>
    <w:embedRegular r:id="rId10" w:fontKey="{AAD6CBF0-2435-48D6-BAA8-4853D166F4FA}"/>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03F5B">
    <w:pPr>
      <w:pStyle w:val="4"/>
      <w:jc w:val="right"/>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150BFC">
                          <w:pPr>
                            <w:pStyle w:val="4"/>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8150BFC">
                    <w:pPr>
                      <w:pStyle w:val="4"/>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0DA3EAF">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470"/>
    <w:rsid w:val="0003013B"/>
    <w:rsid w:val="000440FD"/>
    <w:rsid w:val="000850DC"/>
    <w:rsid w:val="000B287B"/>
    <w:rsid w:val="000B6D58"/>
    <w:rsid w:val="000C773D"/>
    <w:rsid w:val="0010686B"/>
    <w:rsid w:val="00120600"/>
    <w:rsid w:val="00145EEC"/>
    <w:rsid w:val="0014620B"/>
    <w:rsid w:val="001A1C5B"/>
    <w:rsid w:val="001B222F"/>
    <w:rsid w:val="001C63EF"/>
    <w:rsid w:val="001E5CDD"/>
    <w:rsid w:val="00201C85"/>
    <w:rsid w:val="002038AB"/>
    <w:rsid w:val="00221841"/>
    <w:rsid w:val="00225A97"/>
    <w:rsid w:val="002338CB"/>
    <w:rsid w:val="00237C14"/>
    <w:rsid w:val="00273A4C"/>
    <w:rsid w:val="002C3E2C"/>
    <w:rsid w:val="002C3EE5"/>
    <w:rsid w:val="002D2470"/>
    <w:rsid w:val="002D4EB7"/>
    <w:rsid w:val="002E0398"/>
    <w:rsid w:val="00304F94"/>
    <w:rsid w:val="00312014"/>
    <w:rsid w:val="00316851"/>
    <w:rsid w:val="0032066E"/>
    <w:rsid w:val="00321F2C"/>
    <w:rsid w:val="003336D4"/>
    <w:rsid w:val="00334E32"/>
    <w:rsid w:val="00346E50"/>
    <w:rsid w:val="0035515A"/>
    <w:rsid w:val="003609DF"/>
    <w:rsid w:val="00372704"/>
    <w:rsid w:val="00377819"/>
    <w:rsid w:val="003D18E1"/>
    <w:rsid w:val="003F476F"/>
    <w:rsid w:val="00402AFC"/>
    <w:rsid w:val="004374B1"/>
    <w:rsid w:val="004376C1"/>
    <w:rsid w:val="00443B37"/>
    <w:rsid w:val="004470F0"/>
    <w:rsid w:val="004515C9"/>
    <w:rsid w:val="00453323"/>
    <w:rsid w:val="004627C0"/>
    <w:rsid w:val="0046739A"/>
    <w:rsid w:val="00477797"/>
    <w:rsid w:val="004A781E"/>
    <w:rsid w:val="004C46BD"/>
    <w:rsid w:val="004C7A4B"/>
    <w:rsid w:val="004E1FDF"/>
    <w:rsid w:val="004E435B"/>
    <w:rsid w:val="004E7F86"/>
    <w:rsid w:val="004F37F5"/>
    <w:rsid w:val="005005F5"/>
    <w:rsid w:val="00505BEA"/>
    <w:rsid w:val="00507E81"/>
    <w:rsid w:val="005141CD"/>
    <w:rsid w:val="005261B0"/>
    <w:rsid w:val="00534210"/>
    <w:rsid w:val="00537487"/>
    <w:rsid w:val="00541E99"/>
    <w:rsid w:val="00550F1B"/>
    <w:rsid w:val="005A1066"/>
    <w:rsid w:val="005B4F68"/>
    <w:rsid w:val="005B5137"/>
    <w:rsid w:val="005C75F2"/>
    <w:rsid w:val="005D6095"/>
    <w:rsid w:val="005E02C9"/>
    <w:rsid w:val="005F073F"/>
    <w:rsid w:val="005F78EE"/>
    <w:rsid w:val="006357FF"/>
    <w:rsid w:val="006461BE"/>
    <w:rsid w:val="00647C92"/>
    <w:rsid w:val="00676EB5"/>
    <w:rsid w:val="006835E9"/>
    <w:rsid w:val="006A3340"/>
    <w:rsid w:val="006A776E"/>
    <w:rsid w:val="006B5932"/>
    <w:rsid w:val="006D37C4"/>
    <w:rsid w:val="006E6776"/>
    <w:rsid w:val="007142CE"/>
    <w:rsid w:val="00747693"/>
    <w:rsid w:val="00747BE3"/>
    <w:rsid w:val="00764510"/>
    <w:rsid w:val="00780A5A"/>
    <w:rsid w:val="007944D5"/>
    <w:rsid w:val="007C1DCD"/>
    <w:rsid w:val="007D1007"/>
    <w:rsid w:val="007D27D9"/>
    <w:rsid w:val="007D6D58"/>
    <w:rsid w:val="007E5CA2"/>
    <w:rsid w:val="007E5FE2"/>
    <w:rsid w:val="007F7C1A"/>
    <w:rsid w:val="00805E20"/>
    <w:rsid w:val="0081643B"/>
    <w:rsid w:val="0082478A"/>
    <w:rsid w:val="00826302"/>
    <w:rsid w:val="00831B4F"/>
    <w:rsid w:val="00865142"/>
    <w:rsid w:val="00882C36"/>
    <w:rsid w:val="008909B9"/>
    <w:rsid w:val="00890D20"/>
    <w:rsid w:val="008A050B"/>
    <w:rsid w:val="008A5C83"/>
    <w:rsid w:val="008B0806"/>
    <w:rsid w:val="008D14DA"/>
    <w:rsid w:val="008D6C5F"/>
    <w:rsid w:val="008E1988"/>
    <w:rsid w:val="008E5163"/>
    <w:rsid w:val="00910B5A"/>
    <w:rsid w:val="009238D6"/>
    <w:rsid w:val="009318C4"/>
    <w:rsid w:val="00934AB3"/>
    <w:rsid w:val="009371CC"/>
    <w:rsid w:val="009401E2"/>
    <w:rsid w:val="009848FB"/>
    <w:rsid w:val="0098718F"/>
    <w:rsid w:val="009928FB"/>
    <w:rsid w:val="009A5594"/>
    <w:rsid w:val="009B3433"/>
    <w:rsid w:val="009C12AF"/>
    <w:rsid w:val="009E50E9"/>
    <w:rsid w:val="009F5F3B"/>
    <w:rsid w:val="009F5F95"/>
    <w:rsid w:val="009F70A3"/>
    <w:rsid w:val="00A01F6D"/>
    <w:rsid w:val="00A11EE7"/>
    <w:rsid w:val="00A46315"/>
    <w:rsid w:val="00A526F6"/>
    <w:rsid w:val="00A748E1"/>
    <w:rsid w:val="00A910AD"/>
    <w:rsid w:val="00A94306"/>
    <w:rsid w:val="00A9616C"/>
    <w:rsid w:val="00A97421"/>
    <w:rsid w:val="00AB3987"/>
    <w:rsid w:val="00AC3F18"/>
    <w:rsid w:val="00AD14DD"/>
    <w:rsid w:val="00AF06A5"/>
    <w:rsid w:val="00B022DF"/>
    <w:rsid w:val="00B05C9A"/>
    <w:rsid w:val="00B201D4"/>
    <w:rsid w:val="00B220A4"/>
    <w:rsid w:val="00B278C4"/>
    <w:rsid w:val="00B27E19"/>
    <w:rsid w:val="00B40B77"/>
    <w:rsid w:val="00B51848"/>
    <w:rsid w:val="00B52BF5"/>
    <w:rsid w:val="00B57348"/>
    <w:rsid w:val="00B6744F"/>
    <w:rsid w:val="00B97944"/>
    <w:rsid w:val="00BB0EBC"/>
    <w:rsid w:val="00BE5D99"/>
    <w:rsid w:val="00BF3519"/>
    <w:rsid w:val="00BF4C3B"/>
    <w:rsid w:val="00BF5854"/>
    <w:rsid w:val="00C02AC6"/>
    <w:rsid w:val="00C16FE6"/>
    <w:rsid w:val="00C2135F"/>
    <w:rsid w:val="00C42B8A"/>
    <w:rsid w:val="00C733D1"/>
    <w:rsid w:val="00C8120C"/>
    <w:rsid w:val="00C87734"/>
    <w:rsid w:val="00C97C9F"/>
    <w:rsid w:val="00CA745E"/>
    <w:rsid w:val="00CC149D"/>
    <w:rsid w:val="00D000C7"/>
    <w:rsid w:val="00D06A7A"/>
    <w:rsid w:val="00D07B46"/>
    <w:rsid w:val="00D148A7"/>
    <w:rsid w:val="00D23710"/>
    <w:rsid w:val="00D424AA"/>
    <w:rsid w:val="00D43FDA"/>
    <w:rsid w:val="00D73FAB"/>
    <w:rsid w:val="00D77500"/>
    <w:rsid w:val="00DB10FE"/>
    <w:rsid w:val="00DD4841"/>
    <w:rsid w:val="00DE30FF"/>
    <w:rsid w:val="00DE4C48"/>
    <w:rsid w:val="00E05B2F"/>
    <w:rsid w:val="00E10D12"/>
    <w:rsid w:val="00E13C88"/>
    <w:rsid w:val="00E220ED"/>
    <w:rsid w:val="00E222C6"/>
    <w:rsid w:val="00E22E64"/>
    <w:rsid w:val="00E25844"/>
    <w:rsid w:val="00E3597A"/>
    <w:rsid w:val="00E45856"/>
    <w:rsid w:val="00E46FB4"/>
    <w:rsid w:val="00E57BB7"/>
    <w:rsid w:val="00E77939"/>
    <w:rsid w:val="00EA657F"/>
    <w:rsid w:val="00EC24C6"/>
    <w:rsid w:val="00EC756C"/>
    <w:rsid w:val="00ED3AC5"/>
    <w:rsid w:val="00EF31BB"/>
    <w:rsid w:val="00F0307B"/>
    <w:rsid w:val="00F06910"/>
    <w:rsid w:val="00F1509A"/>
    <w:rsid w:val="00F54D65"/>
    <w:rsid w:val="00F625B2"/>
    <w:rsid w:val="00F629CC"/>
    <w:rsid w:val="00F952D6"/>
    <w:rsid w:val="00FA091F"/>
    <w:rsid w:val="00FA5724"/>
    <w:rsid w:val="00FE4331"/>
    <w:rsid w:val="010D37D1"/>
    <w:rsid w:val="013752AA"/>
    <w:rsid w:val="013A09F8"/>
    <w:rsid w:val="01470B98"/>
    <w:rsid w:val="019172AD"/>
    <w:rsid w:val="01CE685A"/>
    <w:rsid w:val="01F344DD"/>
    <w:rsid w:val="0233026D"/>
    <w:rsid w:val="02842610"/>
    <w:rsid w:val="02EF10D8"/>
    <w:rsid w:val="034A13D1"/>
    <w:rsid w:val="03F61D78"/>
    <w:rsid w:val="04B246DA"/>
    <w:rsid w:val="04C22B2E"/>
    <w:rsid w:val="05151E2B"/>
    <w:rsid w:val="05D065DC"/>
    <w:rsid w:val="05F02908"/>
    <w:rsid w:val="067137EF"/>
    <w:rsid w:val="06847CDD"/>
    <w:rsid w:val="070925F0"/>
    <w:rsid w:val="0744155C"/>
    <w:rsid w:val="0751727A"/>
    <w:rsid w:val="07CB73B5"/>
    <w:rsid w:val="07EB5962"/>
    <w:rsid w:val="083A7609"/>
    <w:rsid w:val="08BF32FE"/>
    <w:rsid w:val="096B22E6"/>
    <w:rsid w:val="096D06FA"/>
    <w:rsid w:val="0988611C"/>
    <w:rsid w:val="09E75AE0"/>
    <w:rsid w:val="09FA5F75"/>
    <w:rsid w:val="0A14767A"/>
    <w:rsid w:val="0A2D7296"/>
    <w:rsid w:val="0AAB7940"/>
    <w:rsid w:val="0AAE5D20"/>
    <w:rsid w:val="0AE90979"/>
    <w:rsid w:val="0B6F552E"/>
    <w:rsid w:val="0BF86E89"/>
    <w:rsid w:val="0C366847"/>
    <w:rsid w:val="0C5E591E"/>
    <w:rsid w:val="0C602D00"/>
    <w:rsid w:val="0C72796B"/>
    <w:rsid w:val="0DC36A57"/>
    <w:rsid w:val="0E10593E"/>
    <w:rsid w:val="0E3645C3"/>
    <w:rsid w:val="0E5C3B8E"/>
    <w:rsid w:val="0E7F010E"/>
    <w:rsid w:val="0E9511C6"/>
    <w:rsid w:val="0ED56260"/>
    <w:rsid w:val="0F7845C6"/>
    <w:rsid w:val="0F942DE5"/>
    <w:rsid w:val="101255D8"/>
    <w:rsid w:val="1013060B"/>
    <w:rsid w:val="10A46BA2"/>
    <w:rsid w:val="10C3342C"/>
    <w:rsid w:val="115F7DCD"/>
    <w:rsid w:val="12397CC8"/>
    <w:rsid w:val="1274032E"/>
    <w:rsid w:val="12973920"/>
    <w:rsid w:val="129D661A"/>
    <w:rsid w:val="13821CE1"/>
    <w:rsid w:val="13B96BCD"/>
    <w:rsid w:val="13C146E4"/>
    <w:rsid w:val="1425466D"/>
    <w:rsid w:val="14B9693F"/>
    <w:rsid w:val="14DC6063"/>
    <w:rsid w:val="153F29D4"/>
    <w:rsid w:val="159D6C17"/>
    <w:rsid w:val="15D13BA4"/>
    <w:rsid w:val="15FB5017"/>
    <w:rsid w:val="16214AA1"/>
    <w:rsid w:val="16A0791E"/>
    <w:rsid w:val="17AC3F4D"/>
    <w:rsid w:val="17CC04A6"/>
    <w:rsid w:val="17E4270A"/>
    <w:rsid w:val="1847176C"/>
    <w:rsid w:val="18A603A7"/>
    <w:rsid w:val="18A71AE8"/>
    <w:rsid w:val="192D4854"/>
    <w:rsid w:val="193C0D70"/>
    <w:rsid w:val="19BF5B8B"/>
    <w:rsid w:val="1A570EA9"/>
    <w:rsid w:val="1A8E79C0"/>
    <w:rsid w:val="1AE32619"/>
    <w:rsid w:val="1BAE75BA"/>
    <w:rsid w:val="1BDF3824"/>
    <w:rsid w:val="1BEC4524"/>
    <w:rsid w:val="1C1134DD"/>
    <w:rsid w:val="1C4832A5"/>
    <w:rsid w:val="1C7F3243"/>
    <w:rsid w:val="1C880744"/>
    <w:rsid w:val="1C8D6ECF"/>
    <w:rsid w:val="1CAA39B8"/>
    <w:rsid w:val="1CE273A7"/>
    <w:rsid w:val="1D160523"/>
    <w:rsid w:val="1D4D4D6D"/>
    <w:rsid w:val="1DFD749D"/>
    <w:rsid w:val="1E006A6A"/>
    <w:rsid w:val="1F071B96"/>
    <w:rsid w:val="1F433A90"/>
    <w:rsid w:val="1FDD26AA"/>
    <w:rsid w:val="1FEC645E"/>
    <w:rsid w:val="200B77F8"/>
    <w:rsid w:val="20105935"/>
    <w:rsid w:val="201406F6"/>
    <w:rsid w:val="20610C08"/>
    <w:rsid w:val="206154B8"/>
    <w:rsid w:val="20901A13"/>
    <w:rsid w:val="216E2654"/>
    <w:rsid w:val="21B65D95"/>
    <w:rsid w:val="21B84811"/>
    <w:rsid w:val="21CD42B1"/>
    <w:rsid w:val="21DE3AD0"/>
    <w:rsid w:val="22043BE0"/>
    <w:rsid w:val="226B1C78"/>
    <w:rsid w:val="2396497F"/>
    <w:rsid w:val="23D04648"/>
    <w:rsid w:val="240120E7"/>
    <w:rsid w:val="2434010B"/>
    <w:rsid w:val="245A6257"/>
    <w:rsid w:val="24AA49F1"/>
    <w:rsid w:val="24C74C10"/>
    <w:rsid w:val="25616C7A"/>
    <w:rsid w:val="25AC04AA"/>
    <w:rsid w:val="26C53636"/>
    <w:rsid w:val="26FD375C"/>
    <w:rsid w:val="27355F55"/>
    <w:rsid w:val="27672834"/>
    <w:rsid w:val="27F1183C"/>
    <w:rsid w:val="2803061A"/>
    <w:rsid w:val="290F1737"/>
    <w:rsid w:val="2960099F"/>
    <w:rsid w:val="297458AB"/>
    <w:rsid w:val="298C3359"/>
    <w:rsid w:val="29907011"/>
    <w:rsid w:val="29E7401E"/>
    <w:rsid w:val="2A0939F5"/>
    <w:rsid w:val="2A781D53"/>
    <w:rsid w:val="2A9B20C1"/>
    <w:rsid w:val="2AAF08E9"/>
    <w:rsid w:val="2AD27360"/>
    <w:rsid w:val="2AD9690C"/>
    <w:rsid w:val="2AFB0E53"/>
    <w:rsid w:val="2B314F71"/>
    <w:rsid w:val="2BBE1769"/>
    <w:rsid w:val="2C11284A"/>
    <w:rsid w:val="2CC159CA"/>
    <w:rsid w:val="2E547C26"/>
    <w:rsid w:val="2EDA3938"/>
    <w:rsid w:val="2F256D51"/>
    <w:rsid w:val="2F4E74D5"/>
    <w:rsid w:val="2F63787E"/>
    <w:rsid w:val="30286295"/>
    <w:rsid w:val="30286753"/>
    <w:rsid w:val="305B0713"/>
    <w:rsid w:val="30847C73"/>
    <w:rsid w:val="30A30A55"/>
    <w:rsid w:val="30A56E90"/>
    <w:rsid w:val="30FD0CCA"/>
    <w:rsid w:val="311B18DB"/>
    <w:rsid w:val="31D2722F"/>
    <w:rsid w:val="31D53027"/>
    <w:rsid w:val="326F3498"/>
    <w:rsid w:val="32850C49"/>
    <w:rsid w:val="32AF1E86"/>
    <w:rsid w:val="32CE1A0F"/>
    <w:rsid w:val="33111478"/>
    <w:rsid w:val="34E40AA8"/>
    <w:rsid w:val="35151583"/>
    <w:rsid w:val="35DC13B4"/>
    <w:rsid w:val="36405B26"/>
    <w:rsid w:val="365B2771"/>
    <w:rsid w:val="369F1CC8"/>
    <w:rsid w:val="36B76E02"/>
    <w:rsid w:val="37091311"/>
    <w:rsid w:val="37441EDB"/>
    <w:rsid w:val="377507E9"/>
    <w:rsid w:val="38B5222E"/>
    <w:rsid w:val="38EB4A6A"/>
    <w:rsid w:val="390F0686"/>
    <w:rsid w:val="39666427"/>
    <w:rsid w:val="39F633C4"/>
    <w:rsid w:val="3A0A63AA"/>
    <w:rsid w:val="3A311AA5"/>
    <w:rsid w:val="3A441D8E"/>
    <w:rsid w:val="3A7174AE"/>
    <w:rsid w:val="3AA31CAD"/>
    <w:rsid w:val="3AF97776"/>
    <w:rsid w:val="3B0C5B77"/>
    <w:rsid w:val="3B41435B"/>
    <w:rsid w:val="3B70464C"/>
    <w:rsid w:val="3BAF2CA2"/>
    <w:rsid w:val="3C181905"/>
    <w:rsid w:val="3C512C41"/>
    <w:rsid w:val="3C596B2B"/>
    <w:rsid w:val="3C9D7B49"/>
    <w:rsid w:val="3C9F37C8"/>
    <w:rsid w:val="3CAB6CD3"/>
    <w:rsid w:val="3CEE7665"/>
    <w:rsid w:val="3D1B5480"/>
    <w:rsid w:val="3D53419E"/>
    <w:rsid w:val="3E1A6358"/>
    <w:rsid w:val="3EB02A66"/>
    <w:rsid w:val="3F1818AA"/>
    <w:rsid w:val="3F3E63B8"/>
    <w:rsid w:val="3F5208C5"/>
    <w:rsid w:val="3FE57C27"/>
    <w:rsid w:val="40201AD2"/>
    <w:rsid w:val="406E66C3"/>
    <w:rsid w:val="40B047A4"/>
    <w:rsid w:val="40FD0837"/>
    <w:rsid w:val="419649B4"/>
    <w:rsid w:val="421C24C1"/>
    <w:rsid w:val="42251036"/>
    <w:rsid w:val="427438B8"/>
    <w:rsid w:val="428E1EF1"/>
    <w:rsid w:val="42AF41E9"/>
    <w:rsid w:val="43222067"/>
    <w:rsid w:val="43C62B99"/>
    <w:rsid w:val="445A6464"/>
    <w:rsid w:val="44615706"/>
    <w:rsid w:val="44864128"/>
    <w:rsid w:val="454175E7"/>
    <w:rsid w:val="458A503B"/>
    <w:rsid w:val="45A902CF"/>
    <w:rsid w:val="45AD6A9C"/>
    <w:rsid w:val="46897377"/>
    <w:rsid w:val="46CE057F"/>
    <w:rsid w:val="475964CF"/>
    <w:rsid w:val="476243BE"/>
    <w:rsid w:val="478E6AF6"/>
    <w:rsid w:val="483D63C9"/>
    <w:rsid w:val="487F3F18"/>
    <w:rsid w:val="48A76F24"/>
    <w:rsid w:val="497218C0"/>
    <w:rsid w:val="49BC586C"/>
    <w:rsid w:val="49D72D18"/>
    <w:rsid w:val="4A422BB4"/>
    <w:rsid w:val="4ABC6DEA"/>
    <w:rsid w:val="4AE035AD"/>
    <w:rsid w:val="4B0547E2"/>
    <w:rsid w:val="4C2F4BCB"/>
    <w:rsid w:val="4C363134"/>
    <w:rsid w:val="4C56016E"/>
    <w:rsid w:val="4C84475E"/>
    <w:rsid w:val="4C9C46F6"/>
    <w:rsid w:val="4D51100E"/>
    <w:rsid w:val="4D5812BE"/>
    <w:rsid w:val="4D7D3770"/>
    <w:rsid w:val="4DB94B33"/>
    <w:rsid w:val="4DD40BF2"/>
    <w:rsid w:val="4DDC293D"/>
    <w:rsid w:val="4DEF2557"/>
    <w:rsid w:val="4E4D54FD"/>
    <w:rsid w:val="4E701069"/>
    <w:rsid w:val="4EB75219"/>
    <w:rsid w:val="4F0E7457"/>
    <w:rsid w:val="4F4E5545"/>
    <w:rsid w:val="4F4F38B7"/>
    <w:rsid w:val="4F694FE5"/>
    <w:rsid w:val="4F783570"/>
    <w:rsid w:val="4FAC3077"/>
    <w:rsid w:val="4FC31223"/>
    <w:rsid w:val="50251E3C"/>
    <w:rsid w:val="50791FC6"/>
    <w:rsid w:val="50AB3BDB"/>
    <w:rsid w:val="50CF362B"/>
    <w:rsid w:val="51293966"/>
    <w:rsid w:val="51A650EC"/>
    <w:rsid w:val="51B17DD0"/>
    <w:rsid w:val="51E3189A"/>
    <w:rsid w:val="526838E5"/>
    <w:rsid w:val="52A37AA9"/>
    <w:rsid w:val="52D45951"/>
    <w:rsid w:val="52F22B8D"/>
    <w:rsid w:val="53187178"/>
    <w:rsid w:val="53E06B8A"/>
    <w:rsid w:val="54101C07"/>
    <w:rsid w:val="542521DC"/>
    <w:rsid w:val="546E5A12"/>
    <w:rsid w:val="548B5186"/>
    <w:rsid w:val="54C71189"/>
    <w:rsid w:val="551418A8"/>
    <w:rsid w:val="553D7F79"/>
    <w:rsid w:val="55B23255"/>
    <w:rsid w:val="55FE4186"/>
    <w:rsid w:val="56675C0F"/>
    <w:rsid w:val="5668152E"/>
    <w:rsid w:val="57304FBD"/>
    <w:rsid w:val="573D73FD"/>
    <w:rsid w:val="57404538"/>
    <w:rsid w:val="577B7DBC"/>
    <w:rsid w:val="58727906"/>
    <w:rsid w:val="58BC5126"/>
    <w:rsid w:val="5925234F"/>
    <w:rsid w:val="59E10C46"/>
    <w:rsid w:val="5A2675F0"/>
    <w:rsid w:val="5A631CD9"/>
    <w:rsid w:val="5AB5291C"/>
    <w:rsid w:val="5B241043"/>
    <w:rsid w:val="5C2202E9"/>
    <w:rsid w:val="5C404D81"/>
    <w:rsid w:val="5CE5337D"/>
    <w:rsid w:val="5CEC3772"/>
    <w:rsid w:val="5D2D0D4F"/>
    <w:rsid w:val="5DEC61D9"/>
    <w:rsid w:val="5E0B6D4D"/>
    <w:rsid w:val="5E5013CD"/>
    <w:rsid w:val="5F017C7A"/>
    <w:rsid w:val="5FA625F8"/>
    <w:rsid w:val="5FAC6833"/>
    <w:rsid w:val="5FB94D17"/>
    <w:rsid w:val="5FD25CD0"/>
    <w:rsid w:val="600C217F"/>
    <w:rsid w:val="60775003"/>
    <w:rsid w:val="60C366F3"/>
    <w:rsid w:val="61025410"/>
    <w:rsid w:val="616F6C73"/>
    <w:rsid w:val="61747406"/>
    <w:rsid w:val="618B6145"/>
    <w:rsid w:val="61E2303E"/>
    <w:rsid w:val="623058C6"/>
    <w:rsid w:val="62B404C0"/>
    <w:rsid w:val="62F96841"/>
    <w:rsid w:val="63721983"/>
    <w:rsid w:val="6406327B"/>
    <w:rsid w:val="641D6E6F"/>
    <w:rsid w:val="6425728B"/>
    <w:rsid w:val="64C726AA"/>
    <w:rsid w:val="64E93CEE"/>
    <w:rsid w:val="65030BB7"/>
    <w:rsid w:val="653D7F0E"/>
    <w:rsid w:val="663C754F"/>
    <w:rsid w:val="666B7BF4"/>
    <w:rsid w:val="666C4650"/>
    <w:rsid w:val="670870C7"/>
    <w:rsid w:val="676677F3"/>
    <w:rsid w:val="67AF5D93"/>
    <w:rsid w:val="67B31458"/>
    <w:rsid w:val="67B57504"/>
    <w:rsid w:val="6918119B"/>
    <w:rsid w:val="69314870"/>
    <w:rsid w:val="693736F6"/>
    <w:rsid w:val="6A10713E"/>
    <w:rsid w:val="6A116486"/>
    <w:rsid w:val="6B116BC4"/>
    <w:rsid w:val="6B1634B5"/>
    <w:rsid w:val="6B2563DA"/>
    <w:rsid w:val="6B3A53A6"/>
    <w:rsid w:val="6B451A89"/>
    <w:rsid w:val="6B5249C4"/>
    <w:rsid w:val="6B760C58"/>
    <w:rsid w:val="6C185F60"/>
    <w:rsid w:val="6C321AE6"/>
    <w:rsid w:val="6C597BF5"/>
    <w:rsid w:val="6CC1289A"/>
    <w:rsid w:val="6CC5221A"/>
    <w:rsid w:val="6D8922DE"/>
    <w:rsid w:val="6D9F3856"/>
    <w:rsid w:val="6E6552C7"/>
    <w:rsid w:val="6E9C58EE"/>
    <w:rsid w:val="6ECE154A"/>
    <w:rsid w:val="6FCF4CDB"/>
    <w:rsid w:val="6FF01230"/>
    <w:rsid w:val="70315740"/>
    <w:rsid w:val="704A38F5"/>
    <w:rsid w:val="71A47A1C"/>
    <w:rsid w:val="7203611E"/>
    <w:rsid w:val="7244544E"/>
    <w:rsid w:val="724B576F"/>
    <w:rsid w:val="724C6CA8"/>
    <w:rsid w:val="72587AFF"/>
    <w:rsid w:val="72AA0D47"/>
    <w:rsid w:val="731039F7"/>
    <w:rsid w:val="738C1CD7"/>
    <w:rsid w:val="74073D25"/>
    <w:rsid w:val="74EF1E56"/>
    <w:rsid w:val="7554139A"/>
    <w:rsid w:val="75764B3B"/>
    <w:rsid w:val="75E1439F"/>
    <w:rsid w:val="761B6FBE"/>
    <w:rsid w:val="76AA2416"/>
    <w:rsid w:val="76B21EFB"/>
    <w:rsid w:val="76C32580"/>
    <w:rsid w:val="775F75A7"/>
    <w:rsid w:val="777544C6"/>
    <w:rsid w:val="77F45543"/>
    <w:rsid w:val="78490295"/>
    <w:rsid w:val="78F300B5"/>
    <w:rsid w:val="78F60231"/>
    <w:rsid w:val="79131637"/>
    <w:rsid w:val="7923763D"/>
    <w:rsid w:val="79441D71"/>
    <w:rsid w:val="794E2EFC"/>
    <w:rsid w:val="7A715250"/>
    <w:rsid w:val="7ABE4457"/>
    <w:rsid w:val="7B17571B"/>
    <w:rsid w:val="7B367711"/>
    <w:rsid w:val="7BF5537E"/>
    <w:rsid w:val="7C794F58"/>
    <w:rsid w:val="7D7F4DCE"/>
    <w:rsid w:val="7DBF0FC7"/>
    <w:rsid w:val="7E2F340F"/>
    <w:rsid w:val="7E7C404E"/>
    <w:rsid w:val="7EE52F51"/>
    <w:rsid w:val="7EF44F5D"/>
    <w:rsid w:val="7F0A2A6C"/>
    <w:rsid w:val="7F183EC5"/>
    <w:rsid w:val="7F4D16E1"/>
    <w:rsid w:val="7F8F24AD"/>
    <w:rsid w:val="7FAB6F81"/>
    <w:rsid w:val="7FB83EE4"/>
    <w:rsid w:val="7FD25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qFormat/>
    <w:uiPriority w:val="99"/>
    <w:pPr>
      <w:jc w:val="left"/>
    </w:pPr>
    <w:rPr>
      <w:rFonts w:ascii="Calibri" w:hAnsi="Calibri" w:eastAsia="宋体" w:cs="Times New Roman"/>
      <w:lang w:val="zh-CN"/>
    </w:rPr>
  </w:style>
  <w:style w:type="paragraph" w:styleId="3">
    <w:name w:val="Balloon Text"/>
    <w:basedOn w:val="1"/>
    <w:link w:val="19"/>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rFonts w:ascii="Times New Roman" w:hAnsi="Times New Roman" w:eastAsia="宋体" w:cs="Times New Roman"/>
      <w:sz w:val="24"/>
      <w:szCs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unhideWhenUsed/>
    <w:qFormat/>
    <w:uiPriority w:val="99"/>
    <w:rPr>
      <w:color w:val="0563C1" w:themeColor="hyperlink"/>
      <w:u w:val="single"/>
      <w14:textFill>
        <w14:solidFill>
          <w14:schemeClr w14:val="hlink"/>
        </w14:solidFill>
      </w14:textFill>
    </w:rPr>
  </w:style>
  <w:style w:type="character" w:styleId="11">
    <w:name w:val="annotation reference"/>
    <w:semiHidden/>
    <w:unhideWhenUsed/>
    <w:qFormat/>
    <w:uiPriority w:val="99"/>
    <w:rPr>
      <w:sz w:val="16"/>
      <w:szCs w:val="16"/>
    </w:rPr>
  </w:style>
  <w:style w:type="character" w:customStyle="1" w:styleId="12">
    <w:name w:val="页眉 Char"/>
    <w:basedOn w:val="9"/>
    <w:link w:val="5"/>
    <w:qFormat/>
    <w:uiPriority w:val="99"/>
    <w:rPr>
      <w:sz w:val="18"/>
      <w:szCs w:val="18"/>
    </w:rPr>
  </w:style>
  <w:style w:type="character" w:customStyle="1" w:styleId="13">
    <w:name w:val="页脚 Char"/>
    <w:basedOn w:val="9"/>
    <w:link w:val="4"/>
    <w:qFormat/>
    <w:uiPriority w:val="99"/>
    <w:rPr>
      <w:sz w:val="18"/>
      <w:szCs w:val="18"/>
    </w:rPr>
  </w:style>
  <w:style w:type="character" w:customStyle="1" w:styleId="14">
    <w:name w:val="Unresolved Mention"/>
    <w:basedOn w:val="9"/>
    <w:semiHidden/>
    <w:unhideWhenUsed/>
    <w:qFormat/>
    <w:uiPriority w:val="99"/>
    <w:rPr>
      <w:color w:val="605E5C"/>
      <w:shd w:val="clear" w:color="auto" w:fill="E1DFDD"/>
    </w:rPr>
  </w:style>
  <w:style w:type="paragraph" w:customStyle="1" w:styleId="15">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6">
    <w:name w:val="批注文字 字符"/>
    <w:basedOn w:val="9"/>
    <w:semiHidden/>
    <w:qFormat/>
    <w:uiPriority w:val="99"/>
  </w:style>
  <w:style w:type="character" w:customStyle="1" w:styleId="17">
    <w:name w:val="批注文字 Char"/>
    <w:link w:val="2"/>
    <w:semiHidden/>
    <w:qFormat/>
    <w:locked/>
    <w:uiPriority w:val="99"/>
    <w:rPr>
      <w:rFonts w:ascii="Calibri" w:hAnsi="Calibri" w:eastAsia="宋体" w:cs="Times New Roman"/>
      <w:lang w:val="zh-CN" w:eastAsia="zh-CN"/>
    </w:rPr>
  </w:style>
  <w:style w:type="paragraph" w:styleId="18">
    <w:name w:val="List Paragraph"/>
    <w:basedOn w:val="1"/>
    <w:qFormat/>
    <w:uiPriority w:val="34"/>
    <w:pPr>
      <w:ind w:firstLine="420" w:firstLineChars="200"/>
    </w:pPr>
  </w:style>
  <w:style w:type="character" w:customStyle="1" w:styleId="19">
    <w:name w:val="批注框文本 Char"/>
    <w:basedOn w:val="9"/>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644</Words>
  <Characters>667</Characters>
  <Lines>7</Lines>
  <Paragraphs>2</Paragraphs>
  <TotalTime>9</TotalTime>
  <ScaleCrop>false</ScaleCrop>
  <LinksUpToDate>false</LinksUpToDate>
  <CharactersWithSpaces>667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2026-03-10T07:59:00Z</dcterms:created>
  <dc:creator>黄宇杰</dc:creator>
  <cp:lastModifiedBy>放飞梦想</cp:lastModifiedBy>
  <cp:lastPrinted>2026-03-11T07:14:00Z</cp:lastPrinted>
  <dcterms:modified xsi:type="dcterms:W3CDTF">2026-10-27T03:52:35Z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eyJoZGlkIjoiZDQ2ZTNkZDdjY2FkMGZhYjkxNTQzNWUyOTc4ZWIyZGMiLCJ1c2VySWQiOiI2MzUxOTA0MTkifQ==</vt:lpwstr>
  </property>
  <property fmtid="{D5CDD505-2E9C-101B-9397-08002B2CF9AE}" pid="4" name="ICV">
    <vt:lpwstr>23D91FE48A154790998771B1DDCB4821_13</vt:lpwstr>
  </property>
</Properties>
</file>